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伊朗的扎格罗斯前陆盆地古地磁数据集</w:t>
      </w:r>
    </w:p>
    <w:p>
      <w:r>
        <w:rPr>
          <w:sz w:val="22"/>
        </w:rPr>
        <w:t>英文标题：Paleomagnetic  Dataset of Zagros forelandbasin in Iran</w:t>
      </w:r>
    </w:p>
    <w:p>
      <w:r>
        <w:rPr>
          <w:sz w:val="32"/>
        </w:rPr>
        <w:t>1、摘要</w:t>
      </w:r>
    </w:p>
    <w:p>
      <w:pPr>
        <w:ind w:firstLine="432"/>
      </w:pPr>
      <w:r>
        <w:rPr>
          <w:sz w:val="22"/>
        </w:rPr>
        <w:t>本数据集为伊朗扎格罗斯前陆盆地库姆剖面的古地磁数据。</w:t>
        <w:br/>
        <w:t>数据集背景：伊朗高原位于新特提斯构造域中部，新生代以来在阿拉伯-亚洲板块的碰撞背景下，伊朗中部经历了陆源海的消失过程，探究这一过程可为探讨板块碰撞及全球海平面升降提供新的数据支持。</w:t>
        <w:br/>
        <w:t>数据集介绍：我们选择伊朗中部格罗斯前陆盆地的库姆剖面为研究对象，两个剖面共厚2200余米，获得古地磁样品356块。经过系统的古地磁退磁，最终获得263块样品的特征剩磁，并用以建立剖面的磁性地层。结合剖面所含的凝灰质砂岩提供的U-Pb年代约束，磁性地层结果显示剖面年代为17.5-11.5 Ma。结合剖面海相地层分布，可知该区最终海退时代约为16.8 Ma。</w:t>
      </w:r>
    </w:p>
    <w:p>
      <w:r>
        <w:rPr>
          <w:sz w:val="32"/>
        </w:rPr>
        <w:t>2、关键词</w:t>
      </w:r>
    </w:p>
    <w:p>
      <w:pPr>
        <w:ind w:left="432"/>
      </w:pPr>
      <w:r>
        <w:rPr>
          <w:sz w:val="22"/>
        </w:rPr>
        <w:t>主题关键词：</w:t>
      </w:r>
      <w:r>
        <w:rPr>
          <w:sz w:val="22"/>
        </w:rPr>
        <w:t>地层序列</w:t>
      </w:r>
      <w:r>
        <w:t>,</w:t>
      </w:r>
      <w:r>
        <w:rPr>
          <w:sz w:val="22"/>
        </w:rPr>
        <w:t>大地构造</w:t>
        <w:br/>
      </w:r>
      <w:r>
        <w:rPr>
          <w:sz w:val="22"/>
        </w:rPr>
        <w:t>学科关键词：</w:t>
      </w:r>
      <w:r>
        <w:rPr>
          <w:sz w:val="22"/>
        </w:rPr>
        <w:t>固体地球</w:t>
        <w:br/>
      </w:r>
      <w:r>
        <w:rPr>
          <w:sz w:val="22"/>
        </w:rPr>
        <w:t>地点关键词：</w:t>
      </w:r>
      <w:r>
        <w:rPr>
          <w:sz w:val="22"/>
        </w:rPr>
        <w:t>伊朗</w:t>
        <w:br/>
      </w:r>
      <w:r>
        <w:rPr>
          <w:sz w:val="22"/>
        </w:rPr>
        <w:t>时间关键词：</w:t>
      </w:r>
      <w:r>
        <w:rPr>
          <w:sz w:val="22"/>
        </w:rPr>
        <w:t>中新世</w:t>
      </w:r>
    </w:p>
    <w:p>
      <w:r>
        <w:rPr>
          <w:sz w:val="32"/>
        </w:rPr>
        <w:t>3、数据细节</w:t>
      </w:r>
    </w:p>
    <w:p>
      <w:pPr>
        <w:ind w:left="432"/>
      </w:pPr>
      <w:r>
        <w:rPr>
          <w:sz w:val="22"/>
        </w:rPr>
        <w:t>1.比例尺：None</w:t>
      </w:r>
    </w:p>
    <w:p>
      <w:pPr>
        <w:ind w:left="432"/>
      </w:pPr>
      <w:r>
        <w:rPr>
          <w:sz w:val="22"/>
        </w:rPr>
        <w:t>2.投影：</w:t>
      </w:r>
    </w:p>
    <w:p>
      <w:pPr>
        <w:ind w:left="432"/>
      </w:pPr>
      <w:r>
        <w:rPr>
          <w:sz w:val="22"/>
        </w:rPr>
        <w:t>3.文件大小：0.16MB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北：36.0</w:t>
            </w:r>
          </w:p>
        </w:tc>
        <w:tc>
          <w:tcPr>
            <w:tcW w:type="dxa" w:w="2880"/>
          </w:tcPr>
          <w:p>
            <w:r>
              <w:t>-</w:t>
            </w:r>
          </w:p>
        </w:tc>
      </w:tr>
      <w:tr>
        <w:tc>
          <w:tcPr>
            <w:tcW w:type="dxa" w:w="2880"/>
          </w:tcPr>
          <w:p>
            <w:r>
              <w:t>西：50.62</w:t>
            </w:r>
          </w:p>
        </w:tc>
        <w:tc>
          <w:tcPr>
            <w:tcW w:type="dxa" w:w="2880"/>
          </w:tcPr>
          <w:p>
            <w:r>
              <w:t>-</w:t>
            </w:r>
          </w:p>
        </w:tc>
        <w:tc>
          <w:tcPr>
            <w:tcW w:type="dxa" w:w="2880"/>
          </w:tcPr>
          <w:p>
            <w:r>
              <w:t>东：50.88</w:t>
            </w:r>
          </w:p>
        </w:tc>
      </w:tr>
      <w:tr>
        <w:tc>
          <w:tcPr>
            <w:tcW w:type="dxa" w:w="2880"/>
          </w:tcPr>
          <w:p>
            <w:r>
              <w:t>-</w:t>
            </w:r>
          </w:p>
        </w:tc>
        <w:tc>
          <w:tcPr>
            <w:tcW w:type="dxa" w:w="2880"/>
          </w:tcPr>
          <w:p>
            <w:r>
              <w:t>南：32.0</w:t>
            </w:r>
          </w:p>
        </w:tc>
        <w:tc>
          <w:tcPr>
            <w:tcW w:type="dxa" w:w="2880"/>
          </w:tcPr>
          <w:p>
            <w:r>
              <w:t>-</w:t>
            </w:r>
          </w:p>
        </w:tc>
      </w:tr>
    </w:tbl>
    <w:p>
      <w:r>
        <w:rPr>
          <w:sz w:val="32"/>
        </w:rPr>
        <w:t>5、时间范围</w:t>
      </w:r>
      <w:r>
        <w:rPr>
          <w:sz w:val="22"/>
        </w:rPr>
        <w:t>2020-12-31 16:00:00+00:00</w:t>
      </w:r>
      <w:r>
        <w:rPr>
          <w:sz w:val="22"/>
        </w:rPr>
        <w:t>--</w:t>
      </w:r>
      <w:r>
        <w:rPr>
          <w:sz w:val="22"/>
        </w:rPr>
        <w:t>2021-01-01 03:59:59+00:00</w:t>
      </w:r>
    </w:p>
    <w:p>
      <w:r>
        <w:rPr>
          <w:sz w:val="32"/>
        </w:rPr>
        <w:t>6、引用方式</w:t>
      </w:r>
    </w:p>
    <w:p>
      <w:pPr>
        <w:ind w:left="432"/>
      </w:pPr>
      <w:r>
        <w:rPr>
          <w:sz w:val="22"/>
        </w:rPr>
        <w:t xml:space="preserve">数据的引用: </w:t>
      </w:r>
    </w:p>
    <w:p>
      <w:pPr>
        <w:ind w:left="432" w:firstLine="432"/>
      </w:pPr>
      <w:r>
        <w:t xml:space="preserve">孙继敏. 伊朗的扎格罗斯前陆盆地古地磁数据集. 时空三极环境大数据平台, DOI:10.1016/j.gloplacha.2020.103395, CSTR:, </w:t>
      </w:r>
      <w:r>
        <w:t>2020</w:t>
      </w:r>
      <w:r>
        <w:t>.[</w:t>
      </w:r>
      <w:r>
        <w:t xml:space="preserve">SUN Jimin. Paleomagnetic  Dataset of Zagros forelandbasin in Iran. A Big Earth Data Platform for Three Poles, DOI:10.1016/j.gloplacha.2020.103395, CSTR:,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孙继敏</w:t>
        <w:br/>
      </w:r>
      <w:r>
        <w:rPr>
          <w:sz w:val="22"/>
        </w:rPr>
        <w:t xml:space="preserve">单位: </w:t>
      </w:r>
      <w:r>
        <w:rPr>
          <w:sz w:val="22"/>
        </w:rPr>
        <w:t>中国科学院地质与地球物理研究所</w:t>
        <w:br/>
      </w:r>
      <w:r>
        <w:rPr>
          <w:sz w:val="22"/>
        </w:rPr>
        <w:t xml:space="preserve">电子邮件: </w:t>
      </w:r>
      <w:r>
        <w:rPr>
          <w:sz w:val="22"/>
        </w:rPr>
        <w:t>jmsun@mail.iggcas.ac.cn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