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疏勒河流域1:10万沙漠分布数据集（2000）</w:t>
      </w:r>
    </w:p>
    <w:p>
      <w:r>
        <w:rPr>
          <w:sz w:val="22"/>
        </w:rPr>
        <w:t>英文标题：1:100000 desert distribution dataset of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疏勒河流域边界为范围切割自“中国1:10万沙漠沙地数据集”，以2000年TM影像为数据源，进行解译、提取、修编，利用遥感与地理信息系统技术结合1:10万比例尺成图要求，对沙漠、沙地和砾质戈壁进行专题制图。数据属性表：area（面积）、perimeter（周长）、ashm_(序列码）、class（沙漠编码）、ashm_id（沙漠编码）其中沙漠编码如下：流动沙地 2341010、半流动沙地 2341020、半固定沙地 2341030、戈壁 2342000、盐碱地 2343000。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气候资源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3.文件大小：46.8MB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疏勒河流域1:10万沙漠分布数据集（2000）. 时空三极环境大数据平台, </w:t>
      </w:r>
      <w:r>
        <w:t>2015</w:t>
      </w:r>
      <w:r>
        <w:t>.[</w:t>
      </w:r>
      <w:r>
        <w:t xml:space="preserve">1:100000 desert distribution dataset of Shule river basin (2000).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