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青海省非公有制经济基本情况（2000-2020）</w:t>
      </w:r>
    </w:p>
    <w:p>
      <w:r>
        <w:rPr>
          <w:sz w:val="22"/>
        </w:rPr>
        <w:t>英文标题：Basic situation of non public economy in Qinghai Province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2000-2020年青海省非公有制经济基本情况的统计数据，数据是按照经济类型和行业类别来划分的。数据整理自青海省统计局发布的青海省统计年鉴。数据集共包含15个数据表，分别为：非公有工业企业经济效益指标（2007年）2008年.xls，非公有制经济基本情况2000-2002年.xls，非公有制经济基本情况2000-2003.xls，非公有制经济基本情况2006-2009.xls，非公有制经济基本情况2006年.xls，非公有制经济基本情况2007-2010年.xls，非公有制经济基本情况2007年.xls，非公有制经济基本情况2008-2011年.xls，非公有制经济基本情况2008年.xls，非公有制经济基本情况2010-2012年.xls，非公有制经济基本情况2013-2015年.xls，非公有制经济基本情况2014-2016年.xls，非公有制经济基本情况2015-2017年.xls，青海省非公有制经济基本情况（2019）.xls，青海省非公有制经济基本情况（2020）.xls。数据表结构相同。例如2015-2017年的数据表共有7个字段：</w:t>
        <w:br/>
        <w:t>字段1：指标</w:t>
        <w:br/>
        <w:t>字段2：Item</w:t>
        <w:br/>
        <w:t>字段3：户数</w:t>
        <w:br/>
        <w:t>字段4：从业人员</w:t>
        <w:br/>
        <w:t>字段5：注册资金</w:t>
        <w:br/>
        <w:t>字段6：销售收入或营业收入</w:t>
        <w:br/>
        <w:t>字段7：总产出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非公有制经济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青海省非公有制经济基本情况（2000-2020）. 时空三极环境大数据平台, </w:t>
      </w:r>
      <w:r>
        <w:t>2021</w:t>
      </w:r>
      <w:r>
        <w:t>.[</w:t>
      </w:r>
      <w:r>
        <w:t xml:space="preserve">Qinghai Provincial Bureau of Statistics. Basic situation of non public economy in Qinghai Province (2000-2020).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