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中亚平均地表粗糙度分布图（2017）</w:t>
      </w:r>
    </w:p>
    <w:p>
      <w:r>
        <w:rPr>
          <w:sz w:val="22"/>
        </w:rPr>
        <w:t>英文标题：Distribution of the average roughness in Central Asia (2017)</w:t>
      </w:r>
    </w:p>
    <w:p>
      <w:r>
        <w:rPr>
          <w:sz w:val="32"/>
        </w:rPr>
        <w:t>1、摘要</w:t>
      </w:r>
    </w:p>
    <w:p>
      <w:pPr>
        <w:ind w:firstLine="432"/>
      </w:pPr>
      <w:r>
        <w:rPr>
          <w:sz w:val="22"/>
        </w:rPr>
        <w:t>中亚地区粗糙度数据，数据格式为“.tif”的栅格数据集。范围包含了里海在内的中亚五国地区。该数据由MODIS-NDVI数据集，根据地表植被覆盖度与地表中值粒径计算得到。该数据空间分辨率为500m，时间分辨率为16天，时间范围为2017年1月1日至2017年12月18日，其坐标系统为大地坐标系统。该数据集可为中亚地区沙漠油气田与绿洲城镇风沙灾害评估提供数据基础。该数据由中国科学院新疆生态与地理研究所提供。</w:t>
      </w:r>
    </w:p>
    <w:p>
      <w:r>
        <w:rPr>
          <w:sz w:val="32"/>
        </w:rPr>
        <w:t>2、关键词</w:t>
      </w:r>
    </w:p>
    <w:p>
      <w:pPr>
        <w:ind w:left="432"/>
      </w:pPr>
      <w:r>
        <w:rPr>
          <w:sz w:val="22"/>
        </w:rPr>
        <w:t>主题关键词：</w:t>
      </w:r>
      <w:r>
        <w:rPr>
          <w:sz w:val="22"/>
        </w:rPr>
        <w:t>区划</w:t>
      </w:r>
      <w:r>
        <w:t>,</w:t>
      </w:r>
      <w:r>
        <w:rPr>
          <w:sz w:val="22"/>
        </w:rPr>
        <w:t>岩石/矿物</w:t>
      </w:r>
      <w:r>
        <w:t>,</w:t>
      </w:r>
      <w:r>
        <w:rPr>
          <w:sz w:val="22"/>
        </w:rPr>
        <w:t>灾害区划</w:t>
      </w:r>
      <w:r>
        <w:t>,</w:t>
      </w:r>
      <w:r>
        <w:rPr>
          <w:sz w:val="22"/>
        </w:rPr>
        <w:t>大地构造</w:t>
        <w:br/>
      </w:r>
      <w:r>
        <w:rPr>
          <w:sz w:val="22"/>
        </w:rPr>
        <w:t>学科关键词：</w:t>
      </w:r>
      <w:r>
        <w:rPr>
          <w:sz w:val="22"/>
        </w:rPr>
        <w:t>人地关系</w:t>
      </w:r>
      <w:r>
        <w:t>,</w:t>
      </w:r>
      <w:r>
        <w:rPr>
          <w:sz w:val="22"/>
        </w:rPr>
        <w:t>固体地球</w:t>
        <w:br/>
      </w:r>
      <w:r>
        <w:rPr>
          <w:sz w:val="22"/>
        </w:rPr>
        <w:t>地点关键词：</w:t>
      </w:r>
      <w:r>
        <w:rPr>
          <w:sz w:val="22"/>
        </w:rPr>
        <w:t>中亚地区</w:t>
        <w:br/>
      </w:r>
      <w:r>
        <w:rPr>
          <w:sz w:val="22"/>
        </w:rPr>
        <w:t>时间关键词：</w:t>
      </w:r>
      <w:r>
        <w:rPr>
          <w:sz w:val="22"/>
        </w:rPr>
        <w:t>2017</w:t>
      </w:r>
    </w:p>
    <w:p>
      <w:r>
        <w:rPr>
          <w:sz w:val="32"/>
        </w:rPr>
        <w:t>3、数据细节</w:t>
      </w:r>
    </w:p>
    <w:p>
      <w:pPr>
        <w:ind w:left="432"/>
      </w:pPr>
      <w:r>
        <w:rPr>
          <w:sz w:val="22"/>
        </w:rPr>
        <w:t>1.比例尺：500</w:t>
      </w:r>
    </w:p>
    <w:p>
      <w:pPr>
        <w:ind w:left="432"/>
      </w:pPr>
      <w:r>
        <w:rPr>
          <w:sz w:val="22"/>
        </w:rPr>
        <w:t>2.投影：WGS84</w:t>
      </w:r>
    </w:p>
    <w:p>
      <w:pPr>
        <w:ind w:left="432"/>
      </w:pPr>
      <w:r>
        <w:rPr>
          <w:sz w:val="22"/>
        </w:rPr>
        <w:t>3.文件大小：187.0MB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西：45.0</w:t>
            </w:r>
          </w:p>
        </w:tc>
        <w:tc>
          <w:tcPr>
            <w:tcW w:type="dxa" w:w="2880"/>
          </w:tcPr>
          <w:p>
            <w:r>
              <w:t>-</w:t>
            </w:r>
          </w:p>
        </w:tc>
        <w:tc>
          <w:tcPr>
            <w:tcW w:type="dxa" w:w="2880"/>
          </w:tcPr>
          <w:p>
            <w:r>
              <w:t>东：90.0</w:t>
            </w:r>
          </w:p>
        </w:tc>
      </w:tr>
      <w:tr>
        <w:tc>
          <w:tcPr>
            <w:tcW w:type="dxa" w:w="2880"/>
          </w:tcPr>
          <w:p>
            <w:r>
              <w:t>-</w:t>
            </w:r>
          </w:p>
        </w:tc>
        <w:tc>
          <w:tcPr>
            <w:tcW w:type="dxa" w:w="2880"/>
          </w:tcPr>
          <w:p>
            <w:r>
              <w:t>南：34.0</w:t>
            </w:r>
          </w:p>
        </w:tc>
        <w:tc>
          <w:tcPr>
            <w:tcW w:type="dxa" w:w="2880"/>
          </w:tcPr>
          <w:p>
            <w:r>
              <w:t>-</w:t>
            </w:r>
          </w:p>
        </w:tc>
      </w:tr>
    </w:tbl>
    <w:p>
      <w:r>
        <w:rPr>
          <w:sz w:val="32"/>
        </w:rPr>
        <w:t>5、时间范围</w:t>
      </w:r>
      <w:r>
        <w:rPr>
          <w:sz w:val="22"/>
        </w:rPr>
        <w:t>2017-01-12 00:00:00+00:00</w:t>
      </w:r>
      <w:r>
        <w:rPr>
          <w:sz w:val="22"/>
        </w:rPr>
        <w:t>--</w:t>
      </w:r>
      <w:r>
        <w:rPr>
          <w:sz w:val="22"/>
        </w:rPr>
        <w:t>2017-12-29 11:59:59+00:00</w:t>
      </w:r>
    </w:p>
    <w:p>
      <w:r>
        <w:rPr>
          <w:sz w:val="32"/>
        </w:rPr>
        <w:t>6、引用方式</w:t>
      </w:r>
    </w:p>
    <w:p>
      <w:pPr>
        <w:ind w:left="432"/>
      </w:pPr>
      <w:r>
        <w:rPr>
          <w:sz w:val="22"/>
        </w:rPr>
        <w:t xml:space="preserve">数据的引用: </w:t>
      </w:r>
    </w:p>
    <w:p>
      <w:pPr>
        <w:ind w:left="432" w:firstLine="432"/>
      </w:pPr>
      <w:r>
        <w:t xml:space="preserve">高鑫. 中亚平均地表粗糙度分布图（2017）. 时空三极环境大数据平台, </w:t>
      </w:r>
      <w:r>
        <w:t>2019</w:t>
      </w:r>
      <w:r>
        <w:t>.[</w:t>
      </w:r>
      <w:r>
        <w:t xml:space="preserve">GAO Xin. Distribution of the average roughness in Central Asia (2017).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高鑫</w:t>
        <w:br/>
      </w:r>
      <w:r>
        <w:rPr>
          <w:sz w:val="22"/>
        </w:rPr>
        <w:t xml:space="preserve">单位: </w:t>
      </w:r>
      <w:r>
        <w:rPr>
          <w:sz w:val="22"/>
        </w:rPr>
        <w:t>中国科学院新疆生态与地理研究所</w:t>
        <w:br/>
      </w:r>
      <w:r>
        <w:rPr>
          <w:sz w:val="22"/>
        </w:rPr>
        <w:t xml:space="preserve">电子邮件: </w:t>
      </w:r>
      <w:r>
        <w:rPr>
          <w:sz w:val="22"/>
        </w:rPr>
        <w:t>gaoxin@ms.xjb.ac.cn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