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青海地区青藏高原鱼类采集数据（2020）</w:t>
      </w:r>
    </w:p>
    <w:p>
      <w:r>
        <w:rPr>
          <w:sz w:val="22"/>
        </w:rPr>
        <w:t>英文标题：Collection data of fish collection in Qinghai province of Qinghai Tibet Plateau, in 2020</w:t>
      </w:r>
    </w:p>
    <w:p>
      <w:r>
        <w:rPr>
          <w:sz w:val="32"/>
        </w:rPr>
        <w:t>1、摘要</w:t>
      </w:r>
    </w:p>
    <w:p>
      <w:pPr>
        <w:ind w:firstLine="432"/>
      </w:pPr>
      <w:r>
        <w:rPr>
          <w:sz w:val="22"/>
        </w:rPr>
        <w:t>2020年11月，利用网捕法和电捕法采集了青海省青藏高原鱼类，采样区域包含了青海省主要水系。共采集了30个样点，其中12个样点，采集到了鱼类标本685尾，包括高原鳅属裂腹鱼类。本项工作是“建立青藏高原湖泊系统水生生物检测方法”计划中的一个环节，即采用传统的鱼类调查数据以生成湖泊系统的物种列表，后将以此结合高原台面多个湖泊系统的环境水样所获取的高通量分子数据，并测试可视参数（湖泊大小、隔离、地理位置和光谱特性）是否能用于预测水生生物多样性。</w:t>
      </w:r>
    </w:p>
    <w:p>
      <w:r>
        <w:rPr>
          <w:sz w:val="32"/>
        </w:rPr>
        <w:t>2、关键词</w:t>
      </w:r>
    </w:p>
    <w:p>
      <w:pPr>
        <w:ind w:left="432"/>
      </w:pPr>
      <w:r>
        <w:rPr>
          <w:sz w:val="22"/>
        </w:rPr>
        <w:t>主题关键词：</w:t>
      </w:r>
      <w:r>
        <w:rPr>
          <w:sz w:val="22"/>
        </w:rPr>
        <w:t>生物资源</w:t>
      </w:r>
      <w:r>
        <w:t>,</w:t>
      </w:r>
      <w:r>
        <w:rPr>
          <w:sz w:val="22"/>
        </w:rPr>
        <w:t>鱼</w:t>
        <w:br/>
      </w:r>
      <w:r>
        <w:rPr>
          <w:sz w:val="22"/>
        </w:rPr>
        <w:t>学科关键词：</w:t>
      </w:r>
      <w:r>
        <w:rPr>
          <w:sz w:val="22"/>
        </w:rPr>
        <w:t>人地关系</w:t>
        <w:br/>
      </w:r>
      <w:r>
        <w:rPr>
          <w:sz w:val="22"/>
        </w:rPr>
        <w:t>地点关键词：</w:t>
      </w:r>
      <w:r>
        <w:rPr>
          <w:sz w:val="22"/>
        </w:rPr>
        <w:t>青海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西：101.0</w:t>
            </w:r>
          </w:p>
        </w:tc>
        <w:tc>
          <w:tcPr>
            <w:tcW w:type="dxa" w:w="2880"/>
          </w:tcPr>
          <w:p>
            <w:r>
              <w:t>-</w:t>
            </w:r>
          </w:p>
        </w:tc>
        <w:tc>
          <w:tcPr>
            <w:tcW w:type="dxa" w:w="2880"/>
          </w:tcPr>
          <w:p>
            <w:r>
              <w:t>东：92.0</w:t>
            </w:r>
          </w:p>
        </w:tc>
      </w:tr>
      <w:tr>
        <w:tc>
          <w:tcPr>
            <w:tcW w:type="dxa" w:w="2880"/>
          </w:tcPr>
          <w:p>
            <w:r>
              <w:t>-</w:t>
            </w:r>
          </w:p>
        </w:tc>
        <w:tc>
          <w:tcPr>
            <w:tcW w:type="dxa" w:w="2880"/>
          </w:tcPr>
          <w:p>
            <w:r>
              <w:t>南：33.0</w:t>
            </w:r>
          </w:p>
        </w:tc>
        <w:tc>
          <w:tcPr>
            <w:tcW w:type="dxa" w:w="2880"/>
          </w:tcPr>
          <w:p>
            <w:r>
              <w:t>-</w:t>
            </w:r>
          </w:p>
        </w:tc>
      </w:tr>
    </w:tbl>
    <w:p>
      <w:r>
        <w:rPr>
          <w:sz w:val="32"/>
        </w:rPr>
        <w:t>5、时间范围</w:t>
      </w:r>
      <w:r>
        <w:rPr>
          <w:sz w:val="22"/>
        </w:rPr>
        <w:t>2020-10-28 16:00:00+00:00</w:t>
      </w:r>
      <w:r>
        <w:rPr>
          <w:sz w:val="22"/>
        </w:rPr>
        <w:t>--</w:t>
      </w:r>
      <w:r>
        <w:rPr>
          <w:sz w:val="22"/>
        </w:rPr>
        <w:t>2020-11-24 16:00:00+00:00</w:t>
      </w:r>
    </w:p>
    <w:p>
      <w:r>
        <w:rPr>
          <w:sz w:val="32"/>
        </w:rPr>
        <w:t>6、引用方式</w:t>
      </w:r>
    </w:p>
    <w:p>
      <w:pPr>
        <w:ind w:left="432"/>
      </w:pPr>
      <w:r>
        <w:rPr>
          <w:sz w:val="22"/>
        </w:rPr>
        <w:t xml:space="preserve">数据的引用: </w:t>
      </w:r>
    </w:p>
    <w:p>
      <w:pPr>
        <w:ind w:left="432" w:firstLine="432"/>
      </w:pPr>
      <w:r>
        <w:t xml:space="preserve">刘淑伟. 青海地区青藏高原鱼类采集数据（2020）. 时空三极环境大数据平台, DOI:10.11888/Ecolo.tpdc.271115, CSTR:18406.11.Ecolo.tpdc.271115, </w:t>
      </w:r>
      <w:r>
        <w:t>2021</w:t>
      </w:r>
      <w:r>
        <w:t>.[</w:t>
      </w:r>
      <w:r>
        <w:t xml:space="preserve">LIU Shuwei. Collection data of fish collection in Qinghai province of Qinghai Tibet Plateau, in 2020. A Big Earth Data Platform for Three Poles, DOI:10.11888/Ecolo.tpdc.271115, CSTR:18406.11.Ecolo.tpdc.271115,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刘淑伟</w:t>
        <w:br/>
      </w:r>
      <w:r>
        <w:rPr>
          <w:sz w:val="22"/>
        </w:rPr>
        <w:t xml:space="preserve">单位: </w:t>
      </w:r>
      <w:r>
        <w:rPr>
          <w:sz w:val="22"/>
        </w:rPr>
        <w:t>中国科学院昆明动物研究所</w:t>
        <w:br/>
      </w:r>
      <w:r>
        <w:rPr>
          <w:sz w:val="22"/>
        </w:rPr>
        <w:t xml:space="preserve">电子邮件: </w:t>
      </w:r>
      <w:r>
        <w:rPr>
          <w:sz w:val="22"/>
        </w:rPr>
        <w:t>liushuwei@mail.kiz.ac.cn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