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2015年第三极部分湖泊水体细菌后处理产品和常规水质参数</w:t>
      </w:r>
    </w:p>
    <w:p>
      <w:r>
        <w:rPr>
          <w:sz w:val="22"/>
        </w:rPr>
        <w:t>英文标题：Bacterial post-treatment products and conventional water quality parameters of some lakes in the third pole in 2015</w:t>
      </w:r>
    </w:p>
    <w:p>
      <w:r>
        <w:rPr>
          <w:sz w:val="32"/>
        </w:rPr>
        <w:t>1、摘要</w:t>
      </w:r>
    </w:p>
    <w:p>
      <w:pPr>
        <w:ind w:firstLine="432"/>
      </w:pPr>
      <w:r>
        <w:rPr>
          <w:sz w:val="22"/>
        </w:rPr>
        <w:t>《2015年第三极部分湖泊水体细菌后处理产品和常规水质参数》数据集收集了2015年期间青藏高原地区部分湖泊水体采样细菌分析结果和常规水质参数。通过整理归纳汇总得到2015年第三极部分湖泊水体细菌后处理产品，数据格式为excel，方便用户查看。样品由计慕侃老师采集于2015年7月1日至7月15日，包含28个湖泊（巴木错，白马纳木错，班戈错（盐湖）， 班公错，崩错，别若则错，错鄂（申扎），错鄂（那曲），达瓦错，当穹错，当惹雍错，洞错，鄂雅错，公珠错，果根错，甲热布错，玛旁雍错，纳木错，聂尔错（盐湖），诺尔玛错，朋彦错（盐湖），蓬错，枪勇错，色林错，吴如错，物玛错，扎日南木错，扎西错），共计138个样品。其中湖泊水体细菌DNA提取方法如下：湖水过滤到0.45膜上，然后通过MO BIO PowerSoil DNA试剂盒提取DNA。16S rRNA基因片段扩增引物为515F (5'-GTGCCAGCMGCCGCGGTAA-3') and 909r (5'-GGACTACHVGGGTWTCTAAT-3')。测序方式为Illumina MiSeq PE250，原始数据通过Mothur软件分析，包括quality filtering, chimera removal,序列分类依据Silva109数据库，古菌、真核和未知来源序列已被移除。OTU以97%相似度分类，然后移除仅在数据库中出现一次的序列。常规水质检测参数包括：溶解氧、电导率、溶解性总固体、盐度、氧化还原电位、不挥发有机碳、总氮等。其中，溶解氧采用电极极谱法；电导率采用电导率仪；盐度采用盐度计；溶解性总固体采用TDS测试仪；氧化还原电位采用ORP在线分析仪；不挥发有机碳采用TOC分析仪；总氮采用分光光度法分别得到水质参数结果供参考。</w:t>
      </w:r>
    </w:p>
    <w:p>
      <w:r>
        <w:rPr>
          <w:sz w:val="32"/>
        </w:rPr>
        <w:t>2、关键词</w:t>
      </w:r>
    </w:p>
    <w:p>
      <w:pPr>
        <w:ind w:left="432"/>
      </w:pPr>
      <w:r>
        <w:rPr>
          <w:sz w:val="22"/>
        </w:rPr>
        <w:t>主题关键词：</w:t>
      </w:r>
      <w:r>
        <w:rPr>
          <w:sz w:val="22"/>
        </w:rPr>
        <w:t>生物资源</w:t>
      </w:r>
      <w:r>
        <w:t>,</w:t>
      </w:r>
      <w:r>
        <w:rPr>
          <w:sz w:val="22"/>
        </w:rPr>
        <w:t>高寒湖泊</w:t>
      </w:r>
      <w:r>
        <w:t>,</w:t>
      </w:r>
      <w:r>
        <w:rPr>
          <w:sz w:val="22"/>
        </w:rPr>
        <w:t>微生物资源</w:t>
      </w:r>
      <w:r>
        <w:t>,</w:t>
      </w:r>
      <w:r>
        <w:rPr>
          <w:sz w:val="22"/>
        </w:rPr>
        <w:t>水质参数</w:t>
      </w:r>
      <w:r>
        <w:t>,</w:t>
      </w:r>
      <w:r>
        <w:rPr>
          <w:sz w:val="22"/>
        </w:rPr>
        <w:t>流域水系</w:t>
      </w:r>
      <w:r>
        <w:t>,</w:t>
      </w:r>
      <w:r>
        <w:rPr>
          <w:sz w:val="22"/>
        </w:rPr>
        <w:t>高寒湖泊</w:t>
      </w:r>
      <w:r>
        <w:t>,</w:t>
      </w:r>
      <w:r>
        <w:rPr>
          <w:sz w:val="22"/>
        </w:rPr>
        <w:t>水文</w:t>
      </w:r>
      <w:r>
        <w:t>,</w:t>
      </w:r>
      <w:r>
        <w:rPr>
          <w:sz w:val="22"/>
        </w:rPr>
        <w:t>水环境</w:t>
        <w:br/>
      </w:r>
      <w:r>
        <w:rPr>
          <w:sz w:val="22"/>
        </w:rPr>
        <w:t>学科关键词：</w:t>
      </w:r>
      <w:r>
        <w:rPr>
          <w:sz w:val="22"/>
        </w:rPr>
        <w:t>陆地表层</w:t>
      </w:r>
      <w:r>
        <w:t>,</w:t>
      </w:r>
      <w:r>
        <w:rPr>
          <w:sz w:val="22"/>
        </w:rPr>
        <w:t>人地关系</w:t>
        <w:br/>
      </w:r>
      <w:r>
        <w:rPr>
          <w:sz w:val="22"/>
        </w:rPr>
        <w:t>地点关键词：</w:t>
      </w:r>
      <w:r>
        <w:rPr>
          <w:sz w:val="22"/>
        </w:rPr>
        <w:t>青藏高原</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2.投影：WGS84</w:t>
      </w:r>
    </w:p>
    <w:p>
      <w:pPr>
        <w:ind w:left="432"/>
      </w:pPr>
      <w:r>
        <w:rPr>
          <w:sz w:val="22"/>
        </w:rPr>
        <w:t>3.文件大小：2.6MB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北：32.93</w:t>
            </w:r>
          </w:p>
        </w:tc>
        <w:tc>
          <w:tcPr>
            <w:tcW w:type="dxa" w:w="2880"/>
          </w:tcPr>
          <w:p>
            <w:r>
              <w:t>-</w:t>
            </w:r>
          </w:p>
        </w:tc>
      </w:tr>
      <w:tr>
        <w:tc>
          <w:tcPr>
            <w:tcW w:type="dxa" w:w="2880"/>
          </w:tcPr>
          <w:p>
            <w:r>
              <w:t>西：88.69</w:t>
            </w:r>
          </w:p>
        </w:tc>
        <w:tc>
          <w:tcPr>
            <w:tcW w:type="dxa" w:w="2880"/>
          </w:tcPr>
          <w:p>
            <w:r>
              <w:t>-</w:t>
            </w:r>
          </w:p>
        </w:tc>
        <w:tc>
          <w:tcPr>
            <w:tcW w:type="dxa" w:w="2880"/>
          </w:tcPr>
          <w:p>
            <w:r>
              <w:t>东：90.23</w:t>
            </w:r>
          </w:p>
        </w:tc>
      </w:tr>
      <w:tr>
        <w:tc>
          <w:tcPr>
            <w:tcW w:type="dxa" w:w="2880"/>
          </w:tcPr>
          <w:p>
            <w:r>
              <w:t>-</w:t>
            </w:r>
          </w:p>
        </w:tc>
        <w:tc>
          <w:tcPr>
            <w:tcW w:type="dxa" w:w="2880"/>
          </w:tcPr>
          <w:p>
            <w:r>
              <w:t>南：28.89</w:t>
            </w:r>
          </w:p>
        </w:tc>
        <w:tc>
          <w:tcPr>
            <w:tcW w:type="dxa" w:w="2880"/>
          </w:tcPr>
          <w:p>
            <w:r>
              <w:t>-</w:t>
            </w:r>
          </w:p>
        </w:tc>
      </w:tr>
    </w:tbl>
    <w:p>
      <w:r>
        <w:rPr>
          <w:sz w:val="32"/>
        </w:rPr>
        <w:t>5、时间范围</w:t>
      </w:r>
      <w:r>
        <w:rPr>
          <w:sz w:val="22"/>
        </w:rPr>
        <w:t>2015-06-30 16:00:00+00:00</w:t>
      </w:r>
      <w:r>
        <w:rPr>
          <w:sz w:val="22"/>
        </w:rPr>
        <w:t>--</w:t>
      </w:r>
      <w:r>
        <w:rPr>
          <w:sz w:val="22"/>
        </w:rPr>
        <w:t>2015-12-24 16:00:00+00:00</w:t>
      </w:r>
    </w:p>
    <w:p>
      <w:r>
        <w:rPr>
          <w:sz w:val="32"/>
        </w:rPr>
        <w:t>6、引用方式</w:t>
      </w:r>
    </w:p>
    <w:p>
      <w:pPr>
        <w:ind w:left="432"/>
      </w:pPr>
      <w:r>
        <w:rPr>
          <w:sz w:val="22"/>
        </w:rPr>
        <w:t xml:space="preserve">数据的引用: </w:t>
      </w:r>
    </w:p>
    <w:p>
      <w:pPr>
        <w:ind w:left="432" w:firstLine="432"/>
      </w:pPr>
      <w:r>
        <w:t xml:space="preserve">叶爱中. 2015年第三极部分湖泊水体细菌后处理产品和常规水质参数. 时空三极环境大数据平台, DOI:10.11888/HumanNat.tpdc.272733, CSTR:18406.11.HumanNat.tpdc.272733, </w:t>
      </w:r>
      <w:r>
        <w:t>2022</w:t>
      </w:r>
      <w:r>
        <w:t>.[</w:t>
      </w:r>
      <w:r>
        <w:t xml:space="preserve">YE Aizhong. Bacterial post-treatment products and conventional water quality parameters of some lakes in the third pole in 2015. A Big Earth Data Platform for Three Poles, DOI:10.11888/HumanNat.tpdc.272733, CSTR:18406.11.HumanNat.tpdc.272733,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叶爱中</w:t>
        <w:br/>
      </w:r>
      <w:r>
        <w:rPr>
          <w:sz w:val="22"/>
        </w:rPr>
        <w:t xml:space="preserve">单位: </w:t>
      </w:r>
      <w:r>
        <w:rPr>
          <w:sz w:val="22"/>
        </w:rPr>
        <w:t>北京师范大学</w:t>
        <w:br/>
      </w:r>
      <w:r>
        <w:rPr>
          <w:sz w:val="22"/>
        </w:rPr>
        <w:t xml:space="preserve">电子邮件: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