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西部十二省市区居民人均可支配收入（2014-2016）</w:t>
      </w:r>
    </w:p>
    <w:p>
      <w:r>
        <w:rPr>
          <w:sz w:val="22"/>
        </w:rPr>
        <w:t>英文标题：Per capita disposable income of urban residents in 12 western provinces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2014年-2016年西部十二省市区居民人均可支配收入，数据是按年份进行划分的。数据整理自青海省统计局发布的青海省统计年鉴。数据集包含4个数据表，分别为：西部十二省市区居民人均可支配收入2014年.xls，西部十二省市区居民人均可支配收入2015年.xls，西部十二省市区居民人均可支配收入2016年.xls，西部县（市）资源与环境情况2000年.xls。数据表结构相同。例如2014年的数据表共有5个字段：</w:t>
        <w:br/>
        <w:t>字段1：地区</w:t>
        <w:br/>
        <w:t>字段2：水平</w:t>
        <w:br/>
        <w:t>字段3：增速</w:t>
        <w:br/>
        <w:t>字段4：水平位次</w:t>
        <w:br/>
        <w:t>字段5：速度位次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人均可支配收入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西部十二省、区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西部十二省市区居民人均可支配收入（2014-2016）. 时空三极环境大数据平台, </w:t>
      </w:r>
      <w:r>
        <w:t>2021</w:t>
      </w:r>
      <w:r>
        <w:t>.[</w:t>
      </w:r>
      <w:r>
        <w:t xml:space="preserve">Qinghai Provincial Bureau of Statistics. Per capita disposable income of urban residents in 12 western provinces (2014-2016).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