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三江源地区30m分辨率DEM数据集</w:t>
      </w:r>
    </w:p>
    <w:p>
      <w:r>
        <w:rPr>
          <w:sz w:val="22"/>
        </w:rPr>
        <w:t>英文标题：30m DEM of the headwater regions of Yangzi River, Lancang River and Huang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该数据集包含了基于ASTER GDEM v3提取的三江源地区数字高程数据，空间分辨率为30m。数字高程模型（Digital Elevation Model，简称DEM），利用有序、有限的位置高程数值矩阵实现对地球表面高程状态的数字化模拟，是建立数字地形模型（Digital Terrain Model，简称DTM）的基础。</w:t>
        <w:br/>
        <w:t>NASA（美国国家航空航天局）和METI（日本经济产业省）于2009年6月28日共同发布了ASTER GDEM v1数据产品，并宣布向全球用户免费开放下载使用。2011年10月中旬，NASA和METI共同发布了ASTER GDEM v2版本，在v1的基础之上，新增了26万光学立体像对数据，主要用于改善覆盖范围、提升数据分辨率、提升水体掩模处理精确度。2019年8月5日，NASA和METI共同发布了ASTER GDEM v3版本，在v2的基础之上，新增了36万光学立体像对数据，主要用于减少高程值空白区域、水域数值异常。</w:t>
        <w:br/>
        <w:t>本DEM数据是基于ASTER GDEM v3，利用三江源地区边界范围进行拼接处理和修正，空间分辨率为1弧度秒（约30 米），格式为GeoTIFF，参考大地水准面为WGS84/EGM96，特殊DN值：无效像素值为-9999，海平面数据为0。精度：垂直精度20米，水平精度30米。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高程变化</w:t>
      </w:r>
      <w:r>
        <w:t xml:space="preserve">, </w:t>
      </w:r>
      <w:r>
        <w:rPr>
          <w:sz w:val="22"/>
        </w:rPr>
        <w:t>表面高程变化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3.文件大小：2109.44MB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魏彦强. 三江源地区30m分辨率DEM数据集. 时空三极环境大数据平台, </w:t>
      </w:r>
      <w:r>
        <w:t>2023</w:t>
      </w:r>
      <w:r>
        <w:t>.[</w:t>
      </w:r>
      <w:r>
        <w:t xml:space="preserve">WEI   Yanqiang . 30m DEM of the headwater regions of Yangzi River, Lancang River and Huang River.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