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COMPASS-ELIP地震台阵XKS波形及分裂检测结果（2010-2013）</w:t>
      </w:r>
    </w:p>
    <w:p>
      <w:r>
        <w:rPr>
          <w:sz w:val="22"/>
        </w:rPr>
        <w:t>英文标题：XKS waveform and splitting detection results of compass-elip seismic array (2010-2013)</w:t>
      </w:r>
    </w:p>
    <w:p>
      <w:r>
        <w:rPr>
          <w:sz w:val="32"/>
        </w:rPr>
        <w:t>1、摘要</w:t>
      </w:r>
    </w:p>
    <w:p>
      <w:pPr>
        <w:ind w:firstLine="432"/>
      </w:pPr>
      <w:r>
        <w:rPr>
          <w:sz w:val="22"/>
        </w:rPr>
        <w:t>地幔柱对克拉通的改造及后续动力学效应是关系到克拉通形成和演化的重要科学问题。峨眉山大火成岩省位于扬子克拉通西缘，是研究地幔柱对克拉通改造效应的理想窗口。在燕山期重大地质事件的深部过程与资源效应（专题号 2016YFC0600400）支持下，利用远震剪切波(SKS,SKKS和PKS)分裂获得了峨眉山大火成岩省地幔变形特征；结合波速结构、大地热流和火山岩分布等，揭示了地幔柱作用对克拉通的强化效应，以及强化的岩石圈对青藏高原东南缘现今深部过程的深刻影响；同时，也为深入认识上地幔顶部地震各向异性的起源以及软流圈-演示圈相互作用提供了新的视角。</w:t>
      </w:r>
    </w:p>
    <w:p>
      <w:r>
        <w:rPr>
          <w:sz w:val="32"/>
        </w:rPr>
        <w:t>2、关键词</w:t>
      </w:r>
    </w:p>
    <w:p>
      <w:pPr>
        <w:ind w:left="432"/>
      </w:pPr>
      <w:r>
        <w:rPr>
          <w:sz w:val="22"/>
        </w:rPr>
        <w:t>主题关键词：</w:t>
      </w:r>
      <w:r>
        <w:rPr>
          <w:sz w:val="22"/>
        </w:rPr>
        <w:t>远震剪切波分裂</w:t>
      </w:r>
      <w:r>
        <w:t>,</w:t>
      </w:r>
      <w:r>
        <w:rPr>
          <w:sz w:val="22"/>
        </w:rPr>
        <w:t>地震</w:t>
        <w:br/>
      </w:r>
      <w:r>
        <w:rPr>
          <w:sz w:val="22"/>
        </w:rPr>
        <w:t>学科关键词：</w:t>
      </w:r>
      <w:r>
        <w:rPr>
          <w:sz w:val="22"/>
        </w:rPr>
        <w:t>固体地球</w:t>
        <w:br/>
      </w:r>
      <w:r>
        <w:rPr>
          <w:sz w:val="22"/>
        </w:rPr>
        <w:t>地点关键词：</w:t>
      </w:r>
      <w:r>
        <w:rPr>
          <w:sz w:val="22"/>
        </w:rPr>
        <w:t>峨眉山大火成岩省</w:t>
        <w:br/>
      </w:r>
      <w:r>
        <w:rPr>
          <w:sz w:val="22"/>
        </w:rPr>
        <w:t>时间关键词：</w:t>
      </w:r>
      <w:r>
        <w:rPr>
          <w:sz w:val="22"/>
        </w:rPr>
        <w:t>2010-2013</w:t>
      </w:r>
    </w:p>
    <w:p>
      <w:r>
        <w:rPr>
          <w:sz w:val="32"/>
        </w:rPr>
        <w:t>3、数据细节</w:t>
      </w:r>
    </w:p>
    <w:p>
      <w:pPr>
        <w:ind w:left="432"/>
      </w:pPr>
      <w:r>
        <w:rPr>
          <w:sz w:val="22"/>
        </w:rPr>
        <w:t>1.比例尺：None</w:t>
      </w:r>
    </w:p>
    <w:p>
      <w:pPr>
        <w:ind w:left="432"/>
      </w:pPr>
      <w:r>
        <w:rPr>
          <w:sz w:val="22"/>
        </w:rPr>
        <w:t>2.投影：</w:t>
      </w:r>
    </w:p>
    <w:p>
      <w:pPr>
        <w:ind w:left="432"/>
      </w:pPr>
      <w:r>
        <w:rPr>
          <w:sz w:val="22"/>
        </w:rPr>
        <w:t>3.文件大小：71.1MB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北：30.0</w:t>
            </w:r>
          </w:p>
        </w:tc>
        <w:tc>
          <w:tcPr>
            <w:tcW w:type="dxa" w:w="2880"/>
          </w:tcPr>
          <w:p>
            <w:r>
              <w:t>-</w:t>
            </w:r>
          </w:p>
        </w:tc>
      </w:tr>
      <w:tr>
        <w:tc>
          <w:tcPr>
            <w:tcW w:type="dxa" w:w="2880"/>
          </w:tcPr>
          <w:p>
            <w:r>
              <w:t>西：98.0</w:t>
            </w:r>
          </w:p>
        </w:tc>
        <w:tc>
          <w:tcPr>
            <w:tcW w:type="dxa" w:w="2880"/>
          </w:tcPr>
          <w:p>
            <w:r>
              <w:t>-</w:t>
            </w:r>
          </w:p>
        </w:tc>
        <w:tc>
          <w:tcPr>
            <w:tcW w:type="dxa" w:w="2880"/>
          </w:tcPr>
          <w:p>
            <w:r>
              <w:t>东：108.0</w:t>
            </w:r>
          </w:p>
        </w:tc>
      </w:tr>
      <w:tr>
        <w:tc>
          <w:tcPr>
            <w:tcW w:type="dxa" w:w="2880"/>
          </w:tcPr>
          <w:p>
            <w:r>
              <w:t>-</w:t>
            </w:r>
          </w:p>
        </w:tc>
        <w:tc>
          <w:tcPr>
            <w:tcW w:type="dxa" w:w="2880"/>
          </w:tcPr>
          <w:p>
            <w:r>
              <w:t>南：23.0</w:t>
            </w:r>
          </w:p>
        </w:tc>
        <w:tc>
          <w:tcPr>
            <w:tcW w:type="dxa" w:w="2880"/>
          </w:tcPr>
          <w:p>
            <w:r>
              <w:t>-</w:t>
            </w:r>
          </w:p>
        </w:tc>
      </w:tr>
    </w:tbl>
    <w:p>
      <w:r>
        <w:rPr>
          <w:sz w:val="32"/>
        </w:rPr>
        <w:t>5、时间范围</w:t>
      </w:r>
      <w:r>
        <w:rPr>
          <w:sz w:val="22"/>
        </w:rPr>
        <w:t>2010-10-31 16:00:00+00:00</w:t>
      </w:r>
      <w:r>
        <w:rPr>
          <w:sz w:val="22"/>
        </w:rPr>
        <w:t>--</w:t>
      </w:r>
      <w:r>
        <w:rPr>
          <w:sz w:val="22"/>
        </w:rPr>
        <w:t>2013-04-29 16:00:00+00:00</w:t>
      </w:r>
    </w:p>
    <w:p>
      <w:r>
        <w:rPr>
          <w:sz w:val="32"/>
        </w:rPr>
        <w:t>6、引用方式</w:t>
      </w:r>
    </w:p>
    <w:p>
      <w:pPr>
        <w:ind w:left="432"/>
      </w:pPr>
      <w:r>
        <w:rPr>
          <w:sz w:val="22"/>
        </w:rPr>
        <w:t xml:space="preserve">数据的引用: </w:t>
      </w:r>
    </w:p>
    <w:p>
      <w:pPr>
        <w:ind w:left="432" w:firstLine="432"/>
      </w:pPr>
      <w:r>
        <w:t xml:space="preserve">李玮，陈赟. COMPASS-ELIP地震台阵XKS波形及分裂检测结果（2010-2013）. 时空三极环境大数据平台, DOI:10.12197/2020GA010, CSTR:, </w:t>
      </w:r>
      <w:r>
        <w:t>2021</w:t>
      </w:r>
      <w:r>
        <w:t>.[</w:t>
      </w:r>
      <w:r>
        <w:t xml:space="preserve">LI   Wei, CHEN   Yun. XKS waveform and splitting detection results of compass-elip seismic array (2010-2013). A Big Earth Data Platform for Three Poles, DOI:10.12197/2020GA010, CSTR:, </w:t>
      </w:r>
      <w:r>
        <w:t>2021</w:t>
      </w:r>
      <w:r>
        <w:rPr>
          <w:sz w:val="22"/>
        </w:rPr>
        <w:t>]</w:t>
      </w:r>
    </w:p>
    <w:p>
      <w:pPr>
        <w:ind w:left="432"/>
      </w:pPr>
      <w:r>
        <w:rPr>
          <w:sz w:val="22"/>
        </w:rPr>
        <w:t xml:space="preserve">文章的引用: </w:t>
      </w:r>
    </w:p>
    <w:p>
      <w:pPr>
        <w:ind w:left="864"/>
      </w:pPr>
      <w:r>
        <w:t>Li, W., Chen, Y., Liang, X., &amp; Xu, Y.-G. (2021). Lateral seismic anisotropy variations record interaction between Tibetan mantle flow and plumestrengthened Yangtze Craton. Journal of Geophysical Research: Solid Earth, 126, e2020JB020841. https://doi. org/10.1029/2020JB020841</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李玮，陈赟</w:t>
        <w:br/>
      </w:r>
      <w:r>
        <w:rPr>
          <w:sz w:val="22"/>
        </w:rPr>
        <w:t xml:space="preserve">单位: </w:t>
      </w:r>
      <w:r>
        <w:rPr>
          <w:sz w:val="22"/>
        </w:rPr>
        <w:t>中国科学院地质与地球物理研究所</w:t>
        <w:br/>
      </w:r>
      <w:r>
        <w:rPr>
          <w:sz w:val="22"/>
        </w:rPr>
        <w:t xml:space="preserve">电子邮件: </w:t>
      </w:r>
      <w:r>
        <w:rPr>
          <w:sz w:val="22"/>
        </w:rPr>
        <w:t>yunchen@mail.iggcas.ac.cn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