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全国各地区主要牧业产品产量、人均产量及排序（2012-2018）</w:t>
      </w:r>
    </w:p>
    <w:p>
      <w:r>
        <w:rPr>
          <w:sz w:val="22"/>
        </w:rPr>
        <w:t>英文标题：Output, per capita output and ranking of main animal husbandry products in different regions of China (2012-2018)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主要牧业产品产量、人均产量及排序(2012-2018)的统计数据，数据是按年份进行划分的。数据整理自青海省统计局发布的青海省统计年鉴。数据集包含10个数据表，各数据表结构相同。例如2016年的数据表共有3个字段：</w:t>
        <w:br/>
        <w:t>字段1：地  区</w:t>
        <w:br/>
        <w:t>字段2：肉类</w:t>
        <w:br/>
        <w:t>字段3：奶类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畜牧业经济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2012-2018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全国各地区主要牧业产品产量、人均产量及排序（2012-2018）. 时空三极环境大数据平台, </w:t>
      </w:r>
      <w:r>
        <w:t>2021</w:t>
      </w:r>
      <w:r>
        <w:t>.[</w:t>
      </w:r>
      <w:r>
        <w:t xml:space="preserve">Qinghai Provincial Bureau of Statistics. Output, per capita output and ranking of main animal husbandry products in different regions of China (2012-2018).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