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中亚-西亚地区荒漠化风险等级评估图（2015）</w:t>
      </w:r>
    </w:p>
    <w:p>
      <w:r>
        <w:rPr>
          <w:sz w:val="22"/>
        </w:rPr>
        <w:t>英文标题：The desertification risk map in Central-Western Asia (2015)</w:t>
      </w:r>
    </w:p>
    <w:p>
      <w:r>
        <w:rPr>
          <w:sz w:val="32"/>
        </w:rPr>
        <w:t>1、摘要</w:t>
      </w:r>
    </w:p>
    <w:p>
      <w:pPr>
        <w:ind w:firstLine="432"/>
      </w:pPr>
      <w:r>
        <w:rPr>
          <w:sz w:val="22"/>
        </w:rPr>
        <w:t>基于环境敏感区指数（ESAI）方法，计算获得中西亚的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1km并合成年度值。尽管验证综合评估指数存在困难，但根据ESAI值的时空比较，对荒漠化风险进行了间接验证，包括对ESAI与稀疏植被和草地转变关系的定量分析和分析ESAI与植被净初级生产力之间的关系。验证结果表明中西亚地区的荒漠化风险数据精度可靠。</w:t>
      </w:r>
    </w:p>
    <w:p>
      <w:r>
        <w:rPr>
          <w:sz w:val="32"/>
        </w:rPr>
        <w:t>2、关键词</w:t>
      </w:r>
    </w:p>
    <w:p>
      <w:pPr>
        <w:ind w:left="432"/>
      </w:pPr>
      <w:r>
        <w:rPr>
          <w:sz w:val="22"/>
        </w:rPr>
        <w:t>主题关键词：</w:t>
      </w:r>
      <w:r>
        <w:rPr>
          <w:sz w:val="22"/>
        </w:rPr>
        <w:t>土地资源</w:t>
      </w:r>
      <w:r>
        <w:t>,</w:t>
      </w:r>
      <w:r>
        <w:rPr>
          <w:sz w:val="22"/>
        </w:rPr>
        <w:t>风险评估</w:t>
      </w:r>
      <w:r>
        <w:t>,</w:t>
      </w:r>
      <w:r>
        <w:rPr>
          <w:sz w:val="22"/>
        </w:rPr>
        <w:t>生态遥感产品</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中亚西亚地区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w:t>
            </w:r>
          </w:p>
        </w:tc>
        <w:tc>
          <w:tcPr>
            <w:tcW w:type="dxa" w:w="2880"/>
          </w:tcPr>
          <w:p>
            <w:r>
              <w:t>-</w:t>
            </w:r>
          </w:p>
        </w:tc>
      </w:tr>
      <w:tr>
        <w:tc>
          <w:tcPr>
            <w:tcW w:type="dxa" w:w="2880"/>
          </w:tcPr>
          <w:p>
            <w:r>
              <w:t>西：25.5</w:t>
            </w:r>
          </w:p>
        </w:tc>
        <w:tc>
          <w:tcPr>
            <w:tcW w:type="dxa" w:w="2880"/>
          </w:tcPr>
          <w:p>
            <w:r>
              <w:t>-</w:t>
            </w:r>
          </w:p>
        </w:tc>
        <w:tc>
          <w:tcPr>
            <w:tcW w:type="dxa" w:w="2880"/>
          </w:tcPr>
          <w:p>
            <w:r>
              <w:t>东：87.0</w:t>
            </w:r>
          </w:p>
        </w:tc>
      </w:tr>
      <w:tr>
        <w:tc>
          <w:tcPr>
            <w:tcW w:type="dxa" w:w="2880"/>
          </w:tcPr>
          <w:p>
            <w:r>
              <w:t>-</w:t>
            </w:r>
          </w:p>
        </w:tc>
        <w:tc>
          <w:tcPr>
            <w:tcW w:type="dxa" w:w="2880"/>
          </w:tcPr>
          <w:p>
            <w:r>
              <w:t>南：12.5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中亚-西亚地区荒漠化风险等级评估图（2015）. 时空三极环境大数据平台, DOI:10.11888/Disas.tpdc.270297, CSTR:18406.11.Disas.tpdc.270297, </w:t>
      </w:r>
      <w:r>
        <w:t>2019</w:t>
      </w:r>
      <w:r>
        <w:t>.[</w:t>
      </w:r>
      <w:r>
        <w:t xml:space="preserve">XU Wenqiang. The desertification risk map in Central-Western Asia (2015). A Big Earth Data Platform for Three Poles, DOI:10.11888/Disas.tpdc.270297, CSTR:18406.11.Disas.tpdc.270297,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