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藏东地区内动力环境构造分区图</w:t>
      </w:r>
    </w:p>
    <w:p>
      <w:r>
        <w:rPr>
          <w:sz w:val="22"/>
        </w:rPr>
        <w:t>英文标题：Tectonic zoning map of dynamic environment in eastern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对藏东地区1:25万地质图，1:100万西藏区域地质志的综合分析，搜集三江地区已有地层、岩石和构造研究最新进展，特别是对金沙江缝合带、碧土缝合带和班公湖-怒江缝合带的系统研究，将本区划分成松潘-甘孜复理石带、北羌塘-昌都-思茅板块、南羌塘-保山地块和冈底斯-拉萨地块几个主要的构造单元；在此基础上，将松潘-甘孜地块进一步分成巴颜喀拉地块，甘孜-理塘湖盆体系和中咱地块三个亚单元；北羌塘-昌都-思茅板块细分为：金沙江古特提斯带，昌都地体，兰坪思茅地体，临沧火山岩带及碧土古特提斯带五个单元；南羌塘-保山构造系则被细分为南羌塘地块、保山地块、班公湖-怒江中特提斯带三个构造单元。新的构造单元划分为地震防灾、工程地质、羌塘油气勘探等工作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蛇绿岩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缝合带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三江地区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2019-03-31 16:00:00+00:00</w:t>
      </w:r>
      <w:r>
        <w:rPr>
          <w:sz w:val="22"/>
        </w:rPr>
        <w:t>--</w:t>
      </w:r>
      <w:r>
        <w:rPr>
          <w:sz w:val="22"/>
        </w:rPr>
        <w:t>2030-03-31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王世锋. 藏东地区内动力环境构造分区图. 时空三极环境大数据平台, DOI:10.11888/SolidEar.tpdc.272198, CSTR:18406.11.SolidEar.tpdc.272198, </w:t>
      </w:r>
      <w:r>
        <w:t>2022</w:t>
      </w:r>
      <w:r>
        <w:t>.[</w:t>
      </w:r>
      <w:r>
        <w:t xml:space="preserve">WANG Shifeng. Tectonic zoning map of dynamic environment in eastern Tibet. A Big Earth Data Platform for Three Poles, DOI:10.11888/SolidEar.tpdc.272198, CSTR:18406.11.SolidEar.tpdc.272198,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王世锋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中国地质科学院地质力学研究所</w:t>
        <w:br/>
      </w:r>
      <w:r>
        <w:rPr>
          <w:sz w:val="22"/>
        </w:rPr>
        <w:t xml:space="preserve">电子邮件: </w:t>
      </w:r>
      <w:r>
        <w:rPr>
          <w:sz w:val="22"/>
        </w:rPr>
        <w:t>948117360@qq.com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