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黄河上游1:400万河流矢量图（2009）</w:t>
      </w:r>
    </w:p>
    <w:p>
      <w:r>
        <w:rPr>
          <w:sz w:val="22"/>
        </w:rPr>
        <w:t>英文标题：Vector map of 1:4 million rivers in the upper reaches of the Yellow River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黄河是我国第二长河，黄河泥沙问题引起全世界人民的关注。根据全国1:400万河流矢量图为底图，利用黄河上游流域边界裁剪而成。河流矢量图是利用地形图提取流域边界的一个关键要素，同时也是做洪水演进和泥沙演进的关键要素。</w:t>
        <w:br/>
        <w:t>二、数据处理说明</w:t>
        <w:br/>
        <w:t>以全国1:400万河流矢量图为数据源，利用黄河上游流域边界裁剪而成。</w:t>
        <w:br/>
        <w:t>三、数据内容说明</w:t>
        <w:br/>
        <w:t>该图以ArcGIS,.shp文件存储，包括自黄河源区到头道拐的干流和支流矢量图。</w:t>
        <w:br/>
        <w:t>四、数据使用说明</w:t>
        <w:br/>
        <w:t>河流矢量图是利用地形图提取流域边界的一个关键要素，同时也是做洪水演变和泥沙演进的关键要素。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3.文件大小：2.76MB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2009-01-13 17:05:00+00:00</w:t>
      </w:r>
      <w:r>
        <w:rPr>
          <w:sz w:val="22"/>
        </w:rPr>
        <w:t>--</w:t>
      </w:r>
      <w:r>
        <w:rPr>
          <w:sz w:val="22"/>
        </w:rPr>
        <w:t>2010-01-12 17:05:00+00:00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黄河上游1:400万河流矢量图（2009）. 时空三极环境大数据平台, </w:t>
      </w:r>
      <w:r>
        <w:t>2015</w:t>
      </w:r>
      <w:r>
        <w:t>.[</w:t>
      </w:r>
      <w:r>
        <w:t xml:space="preserve">XUE Xian, DU Heqiang. Vector map of 1:4 million rivers in the upper reaches of the Yellow River (2009).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黄河上游沙漠宽谷段风沙水沙过程及调控机理(2011CB403006)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