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青海省1:100万湿地数据（2000）</w:t>
      </w:r>
    </w:p>
    <w:p>
      <w:r>
        <w:rPr>
          <w:sz w:val="22"/>
        </w:rPr>
        <w:t>英文标题：1:1 million wetland data of Qinghai province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该数据由“中国1:100万湿地数据”剪裁而来。</w:t>
        <w:br/>
        <w:t>“中国1:100万湿地数据”主要反映2000年代全国沼泽湿地信息,采用十进制度为单位的地理坐标表示,主要内容包括：沼泽湿地的类型、湿地的水源补给类型、土壤类型、主要植被类型、所属地理区域等。执行了《中国可持续发展信息共享系统信息分类与编码标准》。本数据库数据源：1:20沼泽图（内部版）、青藏高原1：50万沼泽图（内部版）、沼泽调查数据1：100万和全国1：400万沼泽图；处理步骤为：数据源选择、预处理、沼泽湿地要素数字化与编码、数据编辑处理、建立拓扑关系、接边处理、投影转换、与地名等属性数据库连结并获取属性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湿地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沼泽</w:t>
      </w:r>
      <w:r>
        <w:t>,</w:t>
      </w:r>
      <w:r>
        <w:rPr>
          <w:sz w:val="22"/>
        </w:rPr>
        <w:t>湿地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3.文件大小：7.23MB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张树清. 青海省1:100万湿地数据（2000）. 时空三极环境大数据平台, </w:t>
      </w:r>
      <w:r>
        <w:t>2015</w:t>
      </w:r>
      <w:r>
        <w:t>.[</w:t>
      </w:r>
      <w:r>
        <w:t xml:space="preserve">ZHANG  Shuqing. 1:1 million wetland data of Qinghai province (2000).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张树清</w:t>
        <w:br/>
      </w:r>
      <w:r>
        <w:rPr>
          <w:sz w:val="22"/>
        </w:rPr>
        <w:t xml:space="preserve">单位: </w:t>
      </w:r>
      <w:r>
        <w:rPr>
          <w:sz w:val="22"/>
        </w:rPr>
        <w:t>东北地理与农业生态研究所</w:t>
        <w:br/>
      </w:r>
      <w:r>
        <w:rPr>
          <w:sz w:val="22"/>
        </w:rPr>
        <w:t xml:space="preserve">电子邮件: </w:t>
      </w:r>
      <w:r>
        <w:rPr>
          <w:sz w:val="22"/>
        </w:rPr>
        <w:t>zhangshuqing@neigae.ac.cn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