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基于多源数据产品集成分类制作的青藏高原现状植被图（2020）</w:t>
      </w:r>
    </w:p>
    <w:p>
      <w:r>
        <w:rPr>
          <w:sz w:val="22"/>
        </w:rPr>
        <w:t>英文标题：A new vegetation map for Qinghai-Tibet Plateau by integrated classification from multi-source data products（2020）</w:t>
      </w:r>
    </w:p>
    <w:p>
      <w:r>
        <w:rPr>
          <w:sz w:val="32"/>
        </w:rPr>
        <w:t>1、摘要</w:t>
      </w:r>
    </w:p>
    <w:p>
      <w:pPr>
        <w:ind w:firstLine="432"/>
      </w:pPr>
      <w:r>
        <w:rPr>
          <w:sz w:val="22"/>
        </w:rPr>
        <w:t>充分利用多源植被分类/土地覆盖分类产品各自的优势，通过专门设计与青藏高原植被类型相适应的植被分类体系，选用集成分类方法，在数据可靠性的基础上遵循一致性的原则，制作了青藏高原现状植被图，其在现势性、分类体系的针对性和分类精度上均表现更优。从分类结果的现势性来看，青藏高原现状植被图较早期中国植被图能更好地反映青藏高原植被覆盖现状；从分类体系的针对性来看，青藏高原现状植被图采用了针对青藏高原植被专门设计的分类体系，有利于从多源数据产品中充分提取出具备高可靠性和一致性的植被覆盖信息；从分类精度来看，青藏高原现状植被图的总体精度（78.09%，Kappa系数0.75）较已有相关数据产品提高了18.84% ~ 37.17%，特别是对草地、灌丛等植被类型的分类精度有明显提升。</w:t>
      </w:r>
    </w:p>
    <w:p>
      <w:r>
        <w:rPr>
          <w:sz w:val="32"/>
        </w:rPr>
        <w:t>2、关键词</w:t>
      </w:r>
    </w:p>
    <w:p>
      <w:pPr>
        <w:ind w:left="432"/>
      </w:pPr>
      <w:r>
        <w:rPr>
          <w:sz w:val="22"/>
        </w:rPr>
        <w:t>主题关键词：</w:t>
      </w:r>
      <w:r>
        <w:rPr>
          <w:sz w:val="22"/>
        </w:rPr>
        <w:t>集成分类</w:t>
      </w:r>
      <w:r>
        <w:t>,</w:t>
      </w:r>
      <w:r>
        <w:rPr>
          <w:sz w:val="22"/>
        </w:rPr>
        <w:t>遥感产品</w:t>
      </w:r>
      <w:r>
        <w:t>,</w:t>
      </w:r>
      <w:r>
        <w:rPr>
          <w:sz w:val="22"/>
        </w:rPr>
        <w:t>植被</w:t>
      </w:r>
      <w:r>
        <w:t>,</w:t>
      </w:r>
      <w:r>
        <w:rPr>
          <w:sz w:val="22"/>
        </w:rPr>
        <w:t>土地利用/覆盖</w:t>
      </w:r>
      <w:r>
        <w:t>,</w:t>
      </w:r>
      <w:r>
        <w:rPr>
          <w:sz w:val="22"/>
        </w:rPr>
        <w:t>遥感技术</w:t>
      </w:r>
      <w:r>
        <w:t>,</w:t>
      </w:r>
      <w:r>
        <w:rPr>
          <w:sz w:val="22"/>
        </w:rPr>
        <w:t>植被分类</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2.投影：Albers</w:t>
      </w:r>
    </w:p>
    <w:p>
      <w:pPr>
        <w:ind w:left="432"/>
      </w:pPr>
      <w:r>
        <w:rPr>
          <w:sz w:val="22"/>
        </w:rPr>
        <w:t>3.文件大小：155.0MB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北：43.36</w:t>
            </w:r>
          </w:p>
        </w:tc>
        <w:tc>
          <w:tcPr>
            <w:tcW w:type="dxa" w:w="2880"/>
          </w:tcPr>
          <w:p>
            <w:r>
              <w:t>-</w:t>
            </w:r>
          </w:p>
        </w:tc>
      </w:tr>
      <w:tr>
        <w:tc>
          <w:tcPr>
            <w:tcW w:type="dxa" w:w="2880"/>
          </w:tcPr>
          <w:p>
            <w:r>
              <w:t>西：73.16</w:t>
            </w:r>
          </w:p>
        </w:tc>
        <w:tc>
          <w:tcPr>
            <w:tcW w:type="dxa" w:w="2880"/>
          </w:tcPr>
          <w:p>
            <w:r>
              <w:t>-</w:t>
            </w:r>
          </w:p>
        </w:tc>
        <w:tc>
          <w:tcPr>
            <w:tcW w:type="dxa" w:w="2880"/>
          </w:tcPr>
          <w:p>
            <w:r>
              <w:t>东：104.65</w:t>
            </w:r>
          </w:p>
        </w:tc>
      </w:tr>
      <w:tr>
        <w:tc>
          <w:tcPr>
            <w:tcW w:type="dxa" w:w="2880"/>
          </w:tcPr>
          <w:p>
            <w:r>
              <w:t>-</w:t>
            </w:r>
          </w:p>
        </w:tc>
        <w:tc>
          <w:tcPr>
            <w:tcW w:type="dxa" w:w="2880"/>
          </w:tcPr>
          <w:p>
            <w:r>
              <w:t>南：23.05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张慧, 赵涔良, 朱文泉. 基于多源数据产品集成分类制作的青藏高原现状植被图（2020）. 时空三极环境大数据平台, DOI:10.11888/Terre.tpdc.271997, CSTR:18406.11.Terre.tpdc.271997, </w:t>
      </w:r>
      <w:r>
        <w:t>2022</w:t>
      </w:r>
      <w:r>
        <w:t>.[</w:t>
      </w:r>
      <w:r>
        <w:t xml:space="preserve">ZHU   Wenquan, ZHAO   Cenliang, ZHANG   Hui. A new vegetation map for Qinghai-Tibet Plateau by integrated classification from multi-source data products（2020）. A Big Earth Data Platform for Three Poles, DOI:10.11888/Terre.tpdc.271997, CSTR:18406.11.Terre.tpdc.271997, </w:t>
      </w:r>
      <w:r>
        <w:t>2022</w:t>
      </w:r>
      <w:r>
        <w:rPr>
          <w:sz w:val="22"/>
        </w:rPr>
        <w:t>]</w:t>
      </w:r>
    </w:p>
    <w:p>
      <w:pPr>
        <w:ind w:left="432"/>
      </w:pPr>
      <w:r>
        <w:rPr>
          <w:sz w:val="22"/>
        </w:rPr>
        <w:t xml:space="preserve">文章的引用: </w:t>
      </w:r>
    </w:p>
    <w:p>
      <w:pPr>
        <w:ind w:left="864"/>
      </w:pPr>
      <w:r>
        <w:t>张慧, 赵涔良, 朱文泉. (2021). 基于多源数据产品集成分类制作的青藏高原现状植被图. 北京师范大学学报（自然科学版）, 57(6), 816-824. doi: 10.12202/j.0476-0301.2021171</w:t>
        <w:br/>
        <w:br/>
      </w:r>
    </w:p>
    <w:p>
      <w:r>
        <w:rPr>
          <w:sz w:val="32"/>
        </w:rPr>
        <w:t>7、资助项目信息</w:t>
      </w:r>
    </w:p>
    <w:p>
      <w:pPr>
        <w:ind w:left="432"/>
      </w:pPr>
      <w:r>
        <w:rPr>
          <w:sz w:val="22"/>
        </w:rPr>
        <w:t>第二次青藏高原综合科学考察研究</w:t>
        <w:br/>
      </w:r>
      <w:r>
        <w:rPr>
          <w:sz w:val="22"/>
        </w:rPr>
        <w:t>生物地球化学循环与环境健康”专题与“综合灾害风险评价与防御(2019QZKK0606)</w:t>
        <w:br/>
      </w:r>
    </w:p>
    <w:p>
      <w:r>
        <w:rPr>
          <w:sz w:val="32"/>
        </w:rPr>
        <w:t>8、数据资源提供者</w:t>
      </w:r>
    </w:p>
    <w:p>
      <w:pPr>
        <w:ind w:left="432"/>
      </w:pPr>
      <w:r>
        <w:rPr>
          <w:sz w:val="22"/>
        </w:rPr>
        <w:t xml:space="preserve">姓名: </w:t>
      </w:r>
      <w:r>
        <w:rPr>
          <w:sz w:val="22"/>
        </w:rPr>
        <w:t>张慧</w:t>
        <w:br/>
      </w:r>
      <w:r>
        <w:rPr>
          <w:sz w:val="22"/>
        </w:rPr>
        <w:t xml:space="preserve">单位: </w:t>
      </w:r>
      <w:r>
        <w:rPr>
          <w:sz w:val="22"/>
        </w:rPr>
        <w:t>北京师范大学</w:t>
        <w:br/>
      </w:r>
      <w:r>
        <w:rPr>
          <w:sz w:val="22"/>
        </w:rPr>
        <w:t xml:space="preserve">电子邮件: </w:t>
      </w:r>
      <w:r>
        <w:rPr>
          <w:sz w:val="22"/>
        </w:rPr>
        <w:t>202021051190@mail.bnu.edu.cn</w:t>
        <w:br/>
        <w:br/>
      </w:r>
      <w:r>
        <w:rPr>
          <w:sz w:val="22"/>
        </w:rPr>
        <w:t xml:space="preserve">姓名: </w:t>
      </w:r>
      <w:r>
        <w:rPr>
          <w:sz w:val="22"/>
        </w:rPr>
        <w:t>赵涔良</w:t>
        <w:br/>
      </w:r>
      <w:r>
        <w:rPr>
          <w:sz w:val="22"/>
        </w:rPr>
        <w:t xml:space="preserve">单位: </w:t>
      </w:r>
      <w:r>
        <w:rPr>
          <w:sz w:val="22"/>
        </w:rPr>
        <w:t>北京师范大学</w:t>
        <w:br/>
      </w:r>
      <w:r>
        <w:rPr>
          <w:sz w:val="22"/>
        </w:rPr>
        <w:t xml:space="preserve">电子邮件: </w:t>
      </w:r>
      <w:r>
        <w:rPr>
          <w:sz w:val="22"/>
        </w:rPr>
        <w:t>zhao.cl@mail.bnu.edu.cn</w:t>
        <w:br/>
        <w:br/>
      </w:r>
      <w:r>
        <w:rPr>
          <w:sz w:val="22"/>
        </w:rPr>
        <w:t xml:space="preserve">姓名: </w:t>
      </w:r>
      <w:r>
        <w:rPr>
          <w:sz w:val="22"/>
        </w:rPr>
        <w:t>朱文泉</w:t>
        <w:br/>
      </w:r>
      <w:r>
        <w:rPr>
          <w:sz w:val="22"/>
        </w:rPr>
        <w:t xml:space="preserve">单位: </w:t>
      </w:r>
      <w:r>
        <w:rPr>
          <w:sz w:val="22"/>
        </w:rPr>
        <w:t>北京师范大学</w:t>
        <w:br/>
      </w:r>
      <w:r>
        <w:rPr>
          <w:sz w:val="22"/>
        </w:rPr>
        <w:t xml:space="preserve">电子邮件: </w:t>
      </w:r>
      <w:r>
        <w:rPr>
          <w:sz w:val="22"/>
        </w:rPr>
        <w:t>zhuwq75@bnu.edu.cn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