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重点区域旗舰物种分布图集（2020版）</w:t>
      </w:r>
    </w:p>
    <w:p>
      <w:r>
        <w:rPr>
          <w:sz w:val="22"/>
        </w:rPr>
        <w:t>英文标题：Distribution Atlas of flagship species in key regions (2020 Edition)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主要包括“一带一路”沿线国家和重点区域的旗舰物种的面（POLYGON）、点（POINT）位分布，数据来源IUCN、GIBF。分布图制作的基础数据底图来源于ArcOnline地图下载。本数据主要用于分析“一带一路”重点区域旗舰物种的空间布局。</w:t>
        <w:br/>
        <w:t>1）数据内容：本数据集按“一带一路”重点区域（中亚大湖区、中巴经济走廊、三江源国家公园）旗舰物种分布集成，其中哺乳动物9种、高等植物与真菌15种、鸟类20种、鱼类3种。</w:t>
        <w:br/>
        <w:t>2）数据来源及加工方法：基于“一带一路”重点区域的旗舰物种名录及其分布基础数据：包括IUCN红色名录以及GBIF的物种地理空间数据，运用AcrMap软件制作每个物种的分布图，形成图集。</w:t>
        <w:br/>
        <w:t>3）数据质量描述：每个物种经严格的文献调查、野外调查等，确定旗舰标准，并经哺乳动物学专家、高等植物学与真菌学专家、鸟类学专家、鱼类学专家，按“旗舰物遴选标准（6个指标中，应至少同时具有其中4个指标）”原则严格筛查打分，遴选出评分＞25分的物种进行图集制作。每个物种的地理空间数据的经纬度信息经专业人员核对，并按统一的制图标准制作出图。</w:t>
        <w:br/>
        <w:t>4）数据应用成果及前景：考察了“一带一路”重点区域旗舰物种的生存状况、生态价值、人文经济价值等，为“泛第三极环境变化与绿色丝绸之路建设”地区的生态多样性评估和生态保护提供科学依据。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鸟类</w:t>
      </w:r>
      <w:r>
        <w:t>,</w:t>
      </w:r>
      <w:r>
        <w:rPr>
          <w:sz w:val="22"/>
        </w:rPr>
        <w:t>哺乳动物</w:t>
      </w:r>
      <w:r>
        <w:t>,</w:t>
      </w:r>
      <w:r>
        <w:rPr>
          <w:sz w:val="22"/>
        </w:rPr>
        <w:t>鱼</w:t>
      </w:r>
      <w:r>
        <w:t>,</w:t>
      </w:r>
      <w:r>
        <w:rPr>
          <w:sz w:val="22"/>
        </w:rPr>
        <w:t>旗舰物种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中巴经济走廊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中亚大湖区</w:t>
        <w:br/>
      </w:r>
      <w:r>
        <w:rPr>
          <w:sz w:val="22"/>
        </w:rPr>
        <w:t>时间关键词：</w:t>
      </w:r>
      <w:r>
        <w:rPr>
          <w:sz w:val="22"/>
        </w:rPr>
        <w:t>1970-2020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3.文件大小：207.0MB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北：79.0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南：85.0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1969-12-31 16:00:00+00:00</w:t>
      </w:r>
      <w:r>
        <w:rPr>
          <w:sz w:val="22"/>
        </w:rPr>
        <w:t>--</w:t>
      </w:r>
      <w:r>
        <w:rPr>
          <w:sz w:val="22"/>
        </w:rPr>
        <w:t>2020-12-14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王雨华, 张元明, 杨维康, 陈毅峰, 屈延华, 陈世龙, 庄会富, 王亚楠, 林紫红. 重点区域旗舰物种分布图集（2020版）. 时空三极环境大数据平台, </w:t>
      </w:r>
      <w:r>
        <w:t>2020</w:t>
      </w:r>
      <w:r>
        <w:t>.[</w:t>
      </w:r>
      <w:r>
        <w:t xml:space="preserve">ZHUANG Huifu, QU  Yanhua, CHEN  Yifeng, ZHANG  Yuanming, YANG  Weikang, CHEN  Shilong, LIN  Zihong, WANG  Yuhua, WANG Yanan. Distribution Atlas of flagship species in key regions (2020 Edition).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王雨华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中国科学院昆明植物研究所</w:t>
        <w:br/>
      </w:r>
      <w:r>
        <w:rPr>
          <w:sz w:val="22"/>
        </w:rPr>
        <w:t xml:space="preserve">电子邮件: </w:t>
      </w:r>
      <w:r>
        <w:rPr>
          <w:sz w:val="22"/>
        </w:rPr>
        <w:t>wangyuhua@mail.kib.ac.cn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张元明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zhangym@ms.xjb.ac.cn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杨维康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yangwk@ms.xjb.ac.cn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陈毅峰</w:t>
        <w:br/>
      </w:r>
      <w:r>
        <w:rPr>
          <w:sz w:val="22"/>
        </w:rPr>
        <w:t xml:space="preserve">单位: </w:t>
      </w:r>
      <w:r>
        <w:rPr>
          <w:sz w:val="22"/>
        </w:rPr>
        <w:t>中国科学院水生生物研究所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chenyf@ihb.ac.cn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屈延华</w:t>
        <w:br/>
      </w:r>
      <w:r>
        <w:rPr>
          <w:sz w:val="22"/>
        </w:rPr>
        <w:t xml:space="preserve">单位: </w:t>
      </w:r>
      <w:r>
        <w:rPr>
          <w:sz w:val="22"/>
        </w:rPr>
        <w:t>中国科学院动物研究所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quyh@ioz.ac.cn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陈世龙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中国科学院西北高原生物研究所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slchen@nwipb.cas.cn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庄会富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中国科学院昆明植物研究所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zhuanghuifu@mail.kib.ac.cn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王亚楠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中国科学院昆明植物研究所</w:t>
        <w:br/>
      </w:r>
      <w:r>
        <w:rPr>
          <w:sz w:val="22"/>
        </w:rPr>
        <w:t xml:space="preserve">电子邮件: </w:t>
      </w:r>
      <w:r>
        <w:rPr>
          <w:sz w:val="22"/>
        </w:rPr>
        <w:t>wangyanan@mail.kib.ac.cn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林紫红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中国科学院昆明植物研究所</w:t>
        <w:br/>
      </w:r>
      <w:r>
        <w:rPr>
          <w:sz w:val="22"/>
        </w:rPr>
        <w:t xml:space="preserve">电子邮件: </w:t>
      </w:r>
      <w:r>
        <w:rPr>
          <w:sz w:val="22"/>
        </w:rPr>
        <w:t>linzihong@mail.kib.ac.cn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