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三江流域外动力环境因素地表冻结、融化指数空间分布数据集（2003-2015平均）</w:t>
      </w:r>
    </w:p>
    <w:p>
      <w:r>
        <w:rPr>
          <w:sz w:val="22"/>
        </w:rPr>
        <w:t>英文标题：Spatial distribution data set of surface freezing and melting indexes of external dynamic environmental factors in Sanjiang Basin (average from 2003 to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冻结（融化）指数是指一年内小于（大于）0 ℃的所有温度的和。地表冻结（融化）指数是度量地表冻结（融化）时间和能力大小的重要参数，可反映区域的冻融环境特征。基于MODIS-LST数据产品，来源于国家青藏高原科学数据中心，采用MATLAB语言读取三江流域内数据，结合冻结（融化指数）公式计算，获得了三江流域外动力环境因素地表冻结、融化指数空间分布数据集（2003~2015平均），该数据集可较好的反映三江流域地表冻结、融化的能力，从而反映区域的冻融环境特征，为冻融滑坡的发育提供重要的外动力环境因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表面冻融</w:t>
      </w:r>
      <w:r>
        <w:t>,</w:t>
      </w:r>
      <w:r>
        <w:rPr>
          <w:sz w:val="22"/>
        </w:rPr>
        <w:t>冻融指数</w:t>
      </w:r>
      <w:r>
        <w:t>,</w:t>
      </w:r>
      <w:r>
        <w:rPr>
          <w:sz w:val="22"/>
        </w:rPr>
        <w:t>土壤冻融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三江流域</w:t>
        <w:br/>
      </w:r>
      <w:r>
        <w:rPr>
          <w:sz w:val="22"/>
        </w:rPr>
        <w:t>时间关键词：</w:t>
      </w:r>
      <w:r>
        <w:rPr>
          <w:sz w:val="22"/>
        </w:rPr>
        <w:t>2003-2015年平均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1.比例尺：2000000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3.文件大小：13.7MB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刘明浩. 三江流域外动力环境因素地表冻结、融化指数空间分布数据集（2003-2015平均）. 时空三极环境大数据平台, DOI:10.11888/Cryos.tpdc.272178, CSTR:18406.11.Cryos.tpdc.272178, </w:t>
      </w:r>
      <w:r>
        <w:t>2022</w:t>
      </w:r>
      <w:r>
        <w:t>.[</w:t>
      </w:r>
      <w:r>
        <w:t xml:space="preserve">LIU   Minghao . Spatial distribution data set of surface freezing and melting indexes of external dynamic environmental factors in Sanjiang Basin (average from 2003 to 2015). A Big Earth Data Platform for Three Poles, DOI:10.11888/Cryos.tpdc.272178, CSTR:18406.11.Cryos.tpdc.272178,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青藏高原重大滑坡动力灾变与风险防控关键技术研究(2018YFC1505000)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刘明浩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liuminghao@lzb.ac.cn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