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三江源国家公园生长季平均NDVI变化趋势（2000-2020）</w:t>
      </w:r>
    </w:p>
    <w:p>
      <w:r>
        <w:rPr>
          <w:sz w:val="22"/>
        </w:rPr>
        <w:t>英文标题：Trend of Average NDVI Changes during the Growth Season of Sanjiangyuan National Park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2000年至2020年生长季平均的NDVI与EVI（空间分辨率250m），利用Mann-Kendall趋势检测方法，计算了NDVI的变化趋势。MOD13Q1 V6产品提供逐像元的植被指数。一个是归一化差值植被指数(NDVI)，又称连续性指数，是由现有的国家海洋和大气管理局高级甚高分辨率辐射计(NOAA-AVHRR)导出的NDVI。第二个植被层是增强植被指数(EVI)，该指数将冠层背景变化最小化，并在浓密的植被条件下保持敏感性。EVI还使用蓝色波段去除烟雾和亚像素薄云造成的残留大气污染。MODIS NDVI和EVI产品是由大气校正的双向地表反射率计算而来的。该数据空间分辨率为250m。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归一化植被指数</w:t>
      </w:r>
      <w:r>
        <w:t xml:space="preserve">, </w:t>
      </w:r>
      <w:r>
        <w:rPr>
          <w:sz w:val="22"/>
        </w:rPr>
        <w:t>NVDI年际变化趋势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3.文件大小：1013.76MB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三江源国家公园生长季平均NDVI变化趋势（2000-2020）. 时空三极环境大数据平台, </w:t>
      </w:r>
      <w:r>
        <w:t>2023</w:t>
      </w:r>
      <w:r>
        <w:t>.[</w:t>
      </w:r>
      <w:r>
        <w:t xml:space="preserve">WANG   Xufeng . Trend of Average NDVI Changes during the Growth Season of Sanjiangyuan National Park (2000-2020).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