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中国西南泸沽湖末次冰盛期以来叶蜡氢同位素数据集</w:t>
      </w:r>
    </w:p>
    <w:p>
      <w:r>
        <w:rPr>
          <w:sz w:val="22"/>
        </w:rPr>
        <w:t>英文标题：Hydrogen isotope data set of leaf wax from Lugu Lake, Southwest China since the last glacial maximum</w:t>
      </w:r>
    </w:p>
    <w:p>
      <w:r>
        <w:rPr>
          <w:sz w:val="32"/>
        </w:rPr>
        <w:t>1、摘要</w:t>
      </w:r>
    </w:p>
    <w:p>
      <w:pPr>
        <w:ind w:firstLine="432"/>
      </w:pPr>
      <w:r>
        <w:rPr>
          <w:sz w:val="22"/>
        </w:rPr>
        <w:t>该研究选取中国西南地区泸沽湖，基于长链正构烷烃叶蜡氢同位素重建了过去28ka以来印度季风区连续的降水同位素数据，结果显示降水氢同位素在28-15ka逐渐偏正，15-10ka偏负，10ka之后再次逐渐偏正，并记录了三次千年尺度（H2、H1和YD）同位素偏负事件。本研究重建的降水氢同位素结果与印度季风区和东亚季风区石笋氧同位素变化非常一致，揭示在广泛的亚洲季风区末次盛冰期以来降水同位素变化的物理过程应该是相似的。通过对比Trace21ka模型结果认为，季风区降水同位素受控于季风槽强度变化，为季风强度变化提供了一个具体的指标。</w:t>
      </w:r>
    </w:p>
    <w:p>
      <w:r>
        <w:rPr>
          <w:sz w:val="32"/>
        </w:rPr>
        <w:t>2、关键词</w:t>
      </w:r>
    </w:p>
    <w:p>
      <w:pPr>
        <w:ind w:left="432"/>
      </w:pPr>
      <w:r>
        <w:rPr>
          <w:sz w:val="22"/>
        </w:rPr>
        <w:t>主题关键词：</w:t>
      </w:r>
      <w:r>
        <w:rPr>
          <w:sz w:val="22"/>
        </w:rPr>
        <w:t>生物化石</w:t>
      </w:r>
      <w:r>
        <w:t>,</w:t>
      </w:r>
      <w:r>
        <w:rPr>
          <w:sz w:val="22"/>
        </w:rPr>
        <w:t>同位素</w:t>
      </w:r>
      <w:r>
        <w:t>,</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中国西南</w:t>
      </w:r>
      <w:r>
        <w:t xml:space="preserve">, </w:t>
      </w:r>
      <w:r>
        <w:rPr>
          <w:sz w:val="22"/>
        </w:rPr>
        <w:t>泸沽湖</w:t>
        <w:br/>
      </w:r>
      <w:r>
        <w:rPr>
          <w:sz w:val="22"/>
        </w:rPr>
        <w:t>时间关键词：</w:t>
      </w:r>
      <w:r>
        <w:rPr>
          <w:sz w:val="22"/>
        </w:rPr>
        <w:t>末次盛冰期后</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北：26.5</w:t>
            </w:r>
          </w:p>
        </w:tc>
        <w:tc>
          <w:tcPr>
            <w:tcW w:type="dxa" w:w="2880"/>
          </w:tcPr>
          <w:p>
            <w:r>
              <w:t>-</w:t>
            </w:r>
          </w:p>
        </w:tc>
      </w:tr>
      <w:tr>
        <w:tc>
          <w:tcPr>
            <w:tcW w:type="dxa" w:w="2880"/>
          </w:tcPr>
          <w:p>
            <w:r>
              <w:t>西：100.12</w:t>
            </w:r>
          </w:p>
        </w:tc>
        <w:tc>
          <w:tcPr>
            <w:tcW w:type="dxa" w:w="2880"/>
          </w:tcPr>
          <w:p>
            <w:r>
              <w:t>-</w:t>
            </w:r>
          </w:p>
        </w:tc>
        <w:tc>
          <w:tcPr>
            <w:tcW w:type="dxa" w:w="2880"/>
          </w:tcPr>
          <w:p>
            <w:r>
              <w:t>东：100.12</w:t>
            </w:r>
          </w:p>
        </w:tc>
      </w:tr>
      <w:tr>
        <w:tc>
          <w:tcPr>
            <w:tcW w:type="dxa" w:w="2880"/>
          </w:tcPr>
          <w:p>
            <w:r>
              <w:t>-</w:t>
            </w:r>
          </w:p>
        </w:tc>
        <w:tc>
          <w:tcPr>
            <w:tcW w:type="dxa" w:w="2880"/>
          </w:tcPr>
          <w:p>
            <w:r>
              <w:t>南：26.5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赵成. 中国西南泸沽湖末次冰盛期以来叶蜡氢同位素数据集. 时空三极环境大数据平台, DOI:10.1029/2021GL092460, CSTR:, </w:t>
      </w:r>
      <w:r>
        <w:t>2021</w:t>
      </w:r>
      <w:r>
        <w:t>.[</w:t>
      </w:r>
      <w:r>
        <w:t xml:space="preserve">ZHAO   Cheng. Hydrogen isotope data set of leaf wax from Lugu Lake, Southwest China since the last glacial maximum. A Big Earth Data Platform for Three Poles, DOI:10.1029/2021GL092460, CSTR:, </w:t>
      </w:r>
      <w:r>
        <w:t>2021</w:t>
      </w:r>
      <w:r>
        <w:rPr>
          <w:sz w:val="22"/>
        </w:rPr>
        <w:t>]</w:t>
      </w:r>
    </w:p>
    <w:p>
      <w:pPr>
        <w:ind w:left="432"/>
      </w:pPr>
      <w:r>
        <w:rPr>
          <w:sz w:val="22"/>
        </w:rPr>
        <w:t xml:space="preserve">文章的引用: </w:t>
      </w:r>
    </w:p>
    <w:p>
      <w:pPr>
        <w:ind w:left="864"/>
      </w:pPr>
      <w:r>
        <w:t xml:space="preserve">Zhao, C., Cheng, J., Wang, J., Yan, H., Leng, C., Zhang, C., et al. (2021). Paleoclimate significance of reconstructed rainfall isotope changes in Asian monsoon region. Geophysical Research Letters, 48, e2021GL092460. </w:t>
        <w:br/>
        <w:t xml:space="preserve"> https://doi.org/10.1029/2021GL092460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赵成</w:t>
        <w:br/>
      </w:r>
      <w:r>
        <w:rPr>
          <w:sz w:val="22"/>
        </w:rPr>
        <w:t xml:space="preserve">单位: </w:t>
      </w:r>
      <w:r>
        <w:rPr>
          <w:sz w:val="22"/>
        </w:rPr>
        <w:t>南京大学</w:t>
        <w:br/>
      </w:r>
      <w:r>
        <w:rPr>
          <w:sz w:val="22"/>
        </w:rPr>
        <w:t xml:space="preserve">电子邮件: </w:t>
      </w:r>
      <w:r>
        <w:rPr>
          <w:sz w:val="22"/>
        </w:rPr>
        <w:t>czhao@nju.edu.cn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