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青海省按行业分全部国有及年产品销售收入500万元以上非国有工业企业主要财务指标（1998-2000）</w:t>
      </w:r>
    </w:p>
    <w:p>
      <w:r>
        <w:rPr>
          <w:sz w:val="22"/>
        </w:rPr>
        <w:t>英文标题：Main financial indicators of all state owned and non state owned industrial enterprises with annual sales revenue of more than 5 million yuan by industry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行业分全部国有及年产品销售收入500万元以上非国有工业企业主要财务指标的统计数据，数据按行业、区域、隶属关系和注册类型等划分的。数据整理自青海省统计局发布的青海省统计年鉴。数据集包含3个数据表，分别为：按行业分全部国有及年产品销售收入500万元以上非国有工业企业主要财务指标1998年.xls，按行业分全部国有及年产品销售收入500万元以上非国有工业企业主要财务指标1999年.xls，按行业分全部国有及年产品销售收入500万元以上非国有工业企业主要财务指标2000年.xls。数据表结构相同。例如1998年的数据表共有3个字段：</w:t>
        <w:br/>
        <w:t>字段1：行业</w:t>
        <w:br/>
        <w:t>字段2：企业</w:t>
        <w:br/>
        <w:t>字段3：工业生产总值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财务状况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500万元以上项目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青海省按行业分全部国有及年产品销售收入500万元以上非国有工业企业主要财务指标（1998-2000）. 时空三极环境大数据平台, </w:t>
      </w:r>
      <w:r>
        <w:t>2021</w:t>
      </w:r>
      <w:r>
        <w:t>.[</w:t>
      </w:r>
      <w:r>
        <w:t xml:space="preserve">Qinghai Provincial Bureau of Statistics. Main financial indicators of all state owned and non state owned industrial enterprises with annual sales revenue of more than 5 million yuan by industry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