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Arctic (AMAP) and arctic (AHDR) regional boundary data</w:t>
      </w:r>
    </w:p>
    <w:p>
      <w:r>
        <w:rPr>
          <w:sz w:val="32"/>
        </w:rPr>
        <w:t>1、Description</w:t>
      </w:r>
    </w:p>
    <w:p>
      <w:pPr>
        <w:ind w:firstLine="432"/>
      </w:pPr>
      <w:r>
        <w:rPr>
          <w:sz w:val="22"/>
        </w:rPr>
        <w:t xml:space="preserve">The two regions of North Pole are defined by the Arctic Monitoring and Assessment Programme (AMAP) working group and Arctic Human Development Report (AHDR). </w:t>
        <w:br/>
        <w:t xml:space="preserve">The AMAP Arctic’s geographical coverage extends from the High Arctic to the sub Arctic areas of Canada, the Kingdom of Denmark (Greenland and the Faroe Islands), Finland, Iceland, Norway, the Russian Federation, Sweden and the United States, including associated marine areas. </w:t>
        <w:br/>
        <w:t>The AHDR Arctic encompasses all of Alaska, Canada North of 60°N together with northern Quebec and Labrador, all of Greenland, the Faroe Islands, and Iceland, and the northernmost counties of Norway, Sweden and Finland. The situation in Russia is harder to describe in simple terms. The area included, as demarcated by demographers, encompasses the Murmansk Oblast, the Nenets, YamaloNenets, Taimyr, and Chukotka autonomus okrugs, Vorkuta City in the Komi Republic, Norilsk and Igsrka in Krasnoyarsky Kray, and those parts of the Sakha Republic whose boundaries lie closest to the Arctic Circle.</w:t>
      </w:r>
    </w:p>
    <w:p>
      <w:r>
        <w:rPr>
          <w:sz w:val="32"/>
        </w:rPr>
        <w:t>2、Keywords</w:t>
      </w:r>
    </w:p>
    <w:p>
      <w:pPr>
        <w:ind w:left="432"/>
      </w:pPr>
      <w:r>
        <w:rPr>
          <w:sz w:val="22"/>
        </w:rPr>
        <w:t>Theme：</w:t>
      </w:r>
      <w:r>
        <w:rPr>
          <w:sz w:val="22"/>
        </w:rPr>
        <w:t>Division</w:t>
      </w:r>
      <w:r>
        <w:t>,</w:t>
      </w:r>
      <w:r>
        <w:rPr>
          <w:sz w:val="22"/>
        </w:rPr>
        <w:t>Main function division</w:t>
        <w:br/>
      </w:r>
      <w:r>
        <w:rPr>
          <w:sz w:val="22"/>
        </w:rPr>
        <w:t>Discipline：</w:t>
      </w:r>
      <w:r>
        <w:rPr>
          <w:sz w:val="22"/>
        </w:rPr>
        <w:t>Human-nature Relationship</w:t>
        <w:br/>
      </w:r>
      <w:r>
        <w:rPr>
          <w:sz w:val="22"/>
        </w:rPr>
        <w:t>Places：</w:t>
      </w:r>
      <w:r>
        <w:rPr>
          <w:sz w:val="22"/>
        </w:rPr>
        <w:t>Arctic</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3.Filesize：6.21MB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Arctic Monitoring And Assessment Programme. Arctic (AMAP) and arctic (AHDR) regional boundary data.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Arctic Monitoring And Assessment Programme</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