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Three Rivers Source MODIS Vegetation Index Dataset (2000-2021)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归一化植被指数</w:t>
        <w:br/>
      </w:r>
      <w:r>
        <w:rPr>
          <w:sz w:val="22"/>
        </w:rPr>
        <w:t>Discipline：</w:t>
      </w:r>
      <w:r>
        <w:rPr>
          <w:sz w:val="22"/>
        </w:rPr>
        <w:t>Remote sensing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Qinghai-Tibet Pleatue</w:t>
        <w:br/>
      </w:r>
      <w:r>
        <w:rPr>
          <w:sz w:val="22"/>
        </w:rPr>
        <w:t>Time：</w:t>
      </w:r>
      <w:r>
        <w:rPr>
          <w:sz w:val="22"/>
        </w:rPr>
        <w:t>2000-2021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3.Filesize：225280.0MB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2000-01-31 16:00:00+00:00</w:t>
      </w:r>
      <w:r>
        <w:rPr>
          <w:sz w:val="22"/>
        </w:rPr>
        <w:t>--</w:t>
      </w:r>
      <w:r>
        <w:rPr>
          <w:sz w:val="22"/>
        </w:rPr>
        <w:t>2021-03-19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Three Rivers Source MODIS Vegetation Index Dataset (2000-2021).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