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Landuse dataset in Irtysh River Basin and Tarim River Basin（1980-2015）</w:t>
      </w:r>
    </w:p>
    <w:p>
      <w:r>
        <w:rPr>
          <w:sz w:val="32"/>
        </w:rPr>
        <w:t>1、Description</w:t>
      </w:r>
    </w:p>
    <w:p>
      <w:pPr>
        <w:ind w:firstLine="432"/>
      </w:pPr>
      <w:r>
        <w:rPr>
          <w:sz w:val="22"/>
        </w:rPr>
        <w:t>The data were passed through the data center of institute of Tibetan Plateau research, Chinese Academy of Sciences（ http://www.data.tpdc.ac.cn/ ）China's land use status remote sensing monitoring database products are obtained. The Irtysh River and Tarim River Basin are all seven periods of data in 1980, 1990, 1995, 2000, 2005, 2010 and 2015. The data production is based on the Landsat of each period TM / ETM Remote sensing image is the main data source, which is generated by manual visual interpretation. The spatial resolution is 1km, and the projection parameter is Albers_ Conic_ Equal_ Area central meridian 105, standard weft 1:25, standard weft 2:47.</w:t>
        <w:br/>
        <w:t>The land use types include six first-class types of cultivated land, woodland, grassland, water area, residential land and unused land, and 25 second-class types.</w:t>
      </w:r>
    </w:p>
    <w:p>
      <w:r>
        <w:rPr>
          <w:sz w:val="32"/>
        </w:rPr>
        <w:t>2、Keywords</w:t>
      </w:r>
    </w:p>
    <w:p>
      <w:pPr>
        <w:ind w:left="432"/>
      </w:pPr>
      <w:r>
        <w:rPr>
          <w:sz w:val="22"/>
        </w:rPr>
        <w:t>Theme：</w:t>
      </w:r>
      <w:r>
        <w:rPr>
          <w:sz w:val="22"/>
        </w:rPr>
        <w:t>Land use</w:t>
      </w:r>
      <w:r>
        <w:t>,</w:t>
      </w:r>
      <w:r>
        <w:rPr>
          <w:sz w:val="22"/>
        </w:rPr>
        <w:t>Land Resources</w:t>
        <w:br/>
      </w:r>
      <w:r>
        <w:rPr>
          <w:sz w:val="22"/>
        </w:rPr>
        <w:t>Discipline：</w:t>
      </w:r>
      <w:r>
        <w:rPr>
          <w:sz w:val="22"/>
        </w:rPr>
        <w:t>Human-nature Relationship</w:t>
        <w:br/>
      </w:r>
      <w:r>
        <w:rPr>
          <w:sz w:val="22"/>
        </w:rPr>
        <w:t>Places：</w:t>
      </w:r>
      <w:r>
        <w:rPr>
          <w:sz w:val="22"/>
        </w:rPr>
        <w:t>Irtysh River Basin</w:t>
      </w:r>
      <w:r>
        <w:t xml:space="preserve">, </w:t>
      </w:r>
      <w:r>
        <w:rPr>
          <w:sz w:val="22"/>
        </w:rPr>
        <w:t>Tarim River Basin</w:t>
        <w:br/>
      </w:r>
      <w:r>
        <w:rPr>
          <w:sz w:val="22"/>
        </w:rPr>
        <w:t>Time：</w:t>
      </w:r>
      <w:r>
        <w:rPr>
          <w:sz w:val="22"/>
        </w:rPr>
        <w:t>2015</w:t>
      </w:r>
      <w:r>
        <w:t xml:space="preserve">, </w:t>
      </w:r>
      <w:r>
        <w:rPr>
          <w:sz w:val="22"/>
        </w:rPr>
        <w:t>2000</w:t>
      </w:r>
      <w:r>
        <w:t xml:space="preserve">, </w:t>
      </w:r>
      <w:r>
        <w:rPr>
          <w:sz w:val="22"/>
        </w:rPr>
        <w:t>1995</w:t>
      </w:r>
      <w:r>
        <w:t xml:space="preserve">, </w:t>
      </w:r>
      <w:r>
        <w:rPr>
          <w:sz w:val="22"/>
        </w:rPr>
        <w:t>1990</w:t>
      </w:r>
      <w:r>
        <w:t xml:space="preserve">, </w:t>
      </w:r>
      <w:r>
        <w:rPr>
          <w:sz w:val="22"/>
        </w:rPr>
        <w:t>1980</w:t>
      </w:r>
      <w:r>
        <w:t xml:space="preserve">, </w:t>
      </w:r>
      <w:r>
        <w:rPr>
          <w:sz w:val="22"/>
        </w:rPr>
        <w:t>2010</w:t>
      </w:r>
      <w:r>
        <w:t xml:space="preserve">, </w:t>
      </w:r>
      <w:r>
        <w:rPr>
          <w:sz w:val="22"/>
        </w:rPr>
        <w:t>2005</w:t>
      </w:r>
    </w:p>
    <w:p>
      <w:r>
        <w:rPr>
          <w:sz w:val="32"/>
        </w:rPr>
        <w:t>3、Data details</w:t>
      </w:r>
    </w:p>
    <w:p>
      <w:pPr>
        <w:ind w:left="432"/>
      </w:pPr>
      <w:r>
        <w:rPr>
          <w:sz w:val="22"/>
        </w:rPr>
        <w:t>1.Scale：None</w:t>
      </w:r>
    </w:p>
    <w:p>
      <w:pPr>
        <w:ind w:left="432"/>
      </w:pPr>
      <w:r>
        <w:rPr>
          <w:sz w:val="22"/>
        </w:rPr>
        <w:t>2.Projection：Albers</w:t>
      </w:r>
    </w:p>
    <w:p>
      <w:pPr>
        <w:ind w:left="432"/>
      </w:pPr>
      <w:r>
        <w:rPr>
          <w:sz w:val="22"/>
        </w:rPr>
        <w:t>3.Filesize：24.0MB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west：72.0</w:t>
            </w:r>
          </w:p>
        </w:tc>
        <w:tc>
          <w:tcPr>
            <w:tcW w:type="dxa" w:w="2880"/>
          </w:tcPr>
          <w:p>
            <w:r>
              <w:t>-</w:t>
            </w:r>
          </w:p>
        </w:tc>
        <w:tc>
          <w:tcPr>
            <w:tcW w:type="dxa" w:w="2880"/>
          </w:tcPr>
          <w:p>
            <w:r>
              <w:t>east：97.0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Chinese Academy of Sciences Resource and Environmental Science Data Center(http://www.resdc.cn/). Landuse dataset in Irtysh River Basin and Tarim River Basin（1980-2015）.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Chinese Academy of Sciences Resource and Environmental Science Data Center(http://www.resdc.cn/)</w:t>
        <w:br/>
      </w:r>
      <w:r>
        <w:rPr>
          <w:sz w:val="22"/>
        </w:rPr>
        <w:t xml:space="preserve">unit: </w:t>
      </w:r>
      <w:r>
        <w:rPr>
          <w:sz w:val="22"/>
        </w:rPr>
        <w:t>Institute of Geographical Sciences and Natural Resource Research, CAS</w:t>
        <w:br/>
      </w:r>
      <w:r>
        <w:rPr>
          <w:sz w:val="22"/>
        </w:rPr>
        <w:t xml:space="preserve">email: </w:t>
      </w:r>
      <w:r>
        <w:rPr>
          <w:sz w:val="22"/>
        </w:rPr>
        <w:t>weboffice(at)igsnrr.ac.cn</w:t>
        <w:br/>
        <w:br/>
      </w:r>
      <w:r>
        <w:rPr>
          <w:sz w:val="22"/>
        </w:rPr>
        <w:t xml:space="preserve">name: </w:t>
      </w:r>
      <w:r>
        <w:rPr>
          <w:sz w:val="22"/>
        </w:rPr>
        <w:t>111</w:t>
        <w:br/>
      </w:r>
      <w:r>
        <w:rPr>
          <w:sz w:val="22"/>
        </w:rPr>
        <w:t xml:space="preserve">unit: </w:t>
      </w:r>
      <w:r>
        <w:rPr>
          <w:sz w:val="22"/>
        </w:rPr>
        <w:t>阿里巴巴</w:t>
        <w:br/>
      </w:r>
      <w:r>
        <w:rPr>
          <w:sz w:val="22"/>
        </w:rPr>
        <w:t xml:space="preserve">email: </w:t>
      </w:r>
      <w:r>
        <w:rPr>
          <w:sz w:val="22"/>
        </w:rPr>
        <w:t>weboffice(at)igsnrr.ac.cn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