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Dashalong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Dashalong 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3.Filesize：2.39MB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Dashalong station, 2020). A Big Earth Data Platform for Three Poles, doi:10.11888/Geogra.tpdc.271407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