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per capita cash balance of urban residents in Qinghai Province (2003-2013)</w:t>
      </w:r>
    </w:p>
    <w:p>
      <w:r>
        <w:rPr>
          <w:sz w:val="32"/>
        </w:rPr>
        <w:t>1、Description</w:t>
      </w:r>
    </w:p>
    <w:p>
      <w:pPr>
        <w:ind w:firstLine="432"/>
      </w:pPr>
      <w:r>
        <w:rPr>
          <w:sz w:val="22"/>
        </w:rPr>
        <w:t>The data set records the annual per capita cash balance of urban residents in Qinghai Province (2003-2013), and the data are divided by region. The data are collected from the statistical yearbook of Qinghai Province issued by the Bureau of statistics of Qinghai Province. The data set contains 13 data tables with the same structure. For example, the data table in 2013 has two fields:</w:t>
        <w:br/>
        <w:t>Field 1: Project</w:t>
        <w:br/>
        <w:t>Field 2: year</w:t>
      </w:r>
    </w:p>
    <w:p>
      <w:r>
        <w:rPr>
          <w:sz w:val="32"/>
        </w:rPr>
        <w:t>2、Keywords</w:t>
      </w:r>
    </w:p>
    <w:p>
      <w:pPr>
        <w:ind w:left="432"/>
      </w:pPr>
      <w:r>
        <w:rPr>
          <w:sz w:val="22"/>
        </w:rPr>
        <w:t>Theme：</w:t>
      </w:r>
      <w:r>
        <w:rPr>
          <w:sz w:val="22"/>
        </w:rPr>
        <w:t>Balance between cash receipts and payments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2003-2013</w:t>
      </w:r>
    </w:p>
    <w:p>
      <w:r>
        <w:rPr>
          <w:sz w:val="32"/>
        </w:rPr>
        <w:t>3、Data details</w:t>
      </w:r>
    </w:p>
    <w:p>
      <w:pPr>
        <w:ind w:left="432"/>
      </w:pPr>
      <w:r>
        <w:rPr>
          <w:sz w:val="22"/>
        </w:rPr>
        <w:t>1.Scale：None</w:t>
      </w:r>
    </w:p>
    <w:p>
      <w:pPr>
        <w:ind w:left="432"/>
      </w:pPr>
      <w:r>
        <w:rPr>
          <w:sz w:val="22"/>
        </w:rPr>
        <w:t>2.Projection：</w:t>
      </w:r>
    </w:p>
    <w:p>
      <w:pPr>
        <w:ind w:left="432"/>
      </w:pPr>
      <w:r>
        <w:rPr>
          <w:sz w:val="22"/>
        </w:rPr>
        <w:t>3.Filesize：0.133MB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Annual per capita cash balance of urban residents in Qinghai Province (2003-2013).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