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Simulation results of the influence of Holocene greenhouse gases on westerlies and monsoons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Holocene single greenhouse gas concentration change simulation results (11.5-0 ka) data set is based on the Earth system model CESM model (horizontal resolution: about 2° for the atmosphere and land surface module; about 1° for the ocean and sea ice module), carry out the Holocene transient simulation test considering the change of greenhouse gas concentration. The spatial resolution is 2°; the spatial range: North: 90°N, South: 90°S, West: -180°, East: 180°; the regional range is global; the time range is Holocene. The simulation results can be used to study Holocene changes of westerly-monsoon in Eurasia under the influence of individual greenhouse gas concentration changes.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Winds</w:t>
      </w:r>
      <w:r>
        <w:t>,</w:t>
      </w:r>
      <w:r>
        <w:rPr>
          <w:sz w:val="22"/>
        </w:rPr>
        <w:t>westerly-monsoon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Eurasia</w:t>
        <w:br/>
      </w:r>
      <w:r>
        <w:rPr>
          <w:sz w:val="22"/>
        </w:rPr>
        <w:t>Time：</w:t>
      </w:r>
      <w:r>
        <w:rPr>
          <w:sz w:val="22"/>
        </w:rPr>
        <w:t>Holocene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3.Filesize：1207.0MB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TIAN   Zhiping, ZHANG   Ran. Simulation results of the influence of Holocene greenhouse gases on westerlies and monsoons. A Big Earth Data Platform for Three Poles, doi:10.11888/Atmos.tpdc.271922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Ran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zhangran@mail.iap.ac.cn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 Ran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zhangran@mail.iap.ac.cn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TIAN   Zhiping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tianzhiping@mail.iap.ac.cn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