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Agricultural management data set of farmland in one river and two rivers region, Southeast Tibet and Hengduan Mountain Area in East Sichuan and Tibet (2020)</w:t>
      </w:r>
    </w:p>
    <w:p>
      <w:r>
        <w:rPr>
          <w:sz w:val="32"/>
        </w:rPr>
        <w:t>1、Description</w:t>
      </w:r>
    </w:p>
    <w:p>
      <w:pPr>
        <w:ind w:firstLine="432"/>
      </w:pPr>
      <w:r>
        <w:rPr>
          <w:sz w:val="22"/>
        </w:rPr>
        <w:t>This data set is based on the field survey data on farmland production, operation and management in Tibet's one river and two rivers region, Southeast Tibet, Sichuan Tibet East Hengduan Mountain Area in 2020. Sample selection: for the areas of one river and two rivers in Tibet, Southeast Tibet, and Hengduan Mountain Area in East Sichuan and Tibet, first, the typical sampling method is used to determine the sample counties, sample towns, and sample villages; Then, according to the basic situation of farmers, one sample Township and one sample village are selected from each county. Finally, one farmer is randomly selected from each sample village by using the random sampling method. The data set records the basic information of the investigated land, the basic information of the interviewed farmers, including education level, consumption level and other information, agricultural planting area, etc. The data set is the data obtained through field investigation and interview, which can be used to analyze the basic situation of agricultural planting on the Qinghai Tibet Plateau, and provide a theoretical basis for further improving the countermeasures and suggestions of government support policies.</w:t>
      </w:r>
    </w:p>
    <w:p>
      <w:r>
        <w:rPr>
          <w:sz w:val="32"/>
        </w:rPr>
        <w:t>2、Keywords</w:t>
      </w:r>
    </w:p>
    <w:p>
      <w:pPr>
        <w:ind w:left="432"/>
      </w:pPr>
      <w:r>
        <w:rPr>
          <w:sz w:val="22"/>
        </w:rPr>
        <w:t>Theme：</w:t>
      </w:r>
      <w:r>
        <w:rPr>
          <w:sz w:val="22"/>
        </w:rPr>
        <w:t>Agricultural Resources</w:t>
      </w:r>
      <w:r>
        <w:t>,</w:t>
      </w:r>
      <w:r>
        <w:rPr>
          <w:sz w:val="22"/>
        </w:rPr>
        <w:t>Sown area of crops</w:t>
      </w:r>
      <w:r>
        <w:t>,</w:t>
      </w:r>
      <w:r>
        <w:rPr>
          <w:sz w:val="22"/>
        </w:rPr>
        <w:t>Farmland</w:t>
        <w:br/>
      </w:r>
      <w:r>
        <w:rPr>
          <w:sz w:val="22"/>
        </w:rPr>
        <w:t>Discipline：</w:t>
      </w:r>
      <w:r>
        <w:rPr>
          <w:sz w:val="22"/>
        </w:rPr>
        <w:t>Terrestrial Surface</w:t>
      </w:r>
      <w:r>
        <w:t>,</w:t>
      </w:r>
      <w:r>
        <w:rPr>
          <w:sz w:val="22"/>
        </w:rPr>
        <w:t>Human-nature Relationship</w:t>
        <w:br/>
      </w:r>
      <w:r>
        <w:rPr>
          <w:sz w:val="22"/>
        </w:rPr>
        <w:t>Places：</w:t>
      </w:r>
      <w:r>
        <w:rPr>
          <w:sz w:val="22"/>
        </w:rPr>
        <w:t>Tibet</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west：86.0</w:t>
            </w:r>
          </w:p>
        </w:tc>
        <w:tc>
          <w:tcPr>
            <w:tcW w:type="dxa" w:w="2880"/>
          </w:tcPr>
          <w:p>
            <w:r>
              <w:t>-</w:t>
            </w:r>
          </w:p>
        </w:tc>
        <w:tc>
          <w:tcPr>
            <w:tcW w:type="dxa" w:w="2880"/>
          </w:tcPr>
          <w:p>
            <w:r>
              <w:t>east：103.0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TANG   Yawei . Agricultural management data set of farmland in one river and two rivers region, Southeast Tibet and Hengduan Mountain Area in East Sichuan and Tibet (2020). A Big Earth Data Platform for Three Poles, doi:10.11888/HumanNat.tpdc.272783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TANG   Yawei </w:t>
        <w:br/>
      </w:r>
      <w:r>
        <w:rPr>
          <w:sz w:val="22"/>
        </w:rPr>
        <w:t xml:space="preserve">unit: </w:t>
      </w:r>
      <w:r>
        <w:rPr>
          <w:sz w:val="22"/>
        </w:rPr>
        <w:t>Tibet Agriculture Research Institute of TAAAS</w:t>
        <w:br/>
      </w:r>
      <w:r>
        <w:rPr>
          <w:sz w:val="22"/>
        </w:rPr>
        <w:t xml:space="preserve">email: </w:t>
      </w:r>
      <w:r>
        <w:rPr>
          <w:sz w:val="22"/>
        </w:rPr>
        <w:t>Y wtang2001@126.com</w:t>
        <w:br/>
        <w:br/>
      </w:r>
      <w:r>
        <w:rPr>
          <w:sz w:val="22"/>
        </w:rPr>
        <w:t xml:space="preserve">name: </w:t>
      </w:r>
      <w:r>
        <w:rPr>
          <w:sz w:val="22"/>
        </w:rPr>
        <w:t>TANG Yawei</w:t>
        <w:br/>
      </w:r>
      <w:r>
        <w:rPr>
          <w:sz w:val="22"/>
        </w:rPr>
        <w:t xml:space="preserve">unit: </w:t>
      </w:r>
      <w:r>
        <w:rPr>
          <w:sz w:val="22"/>
        </w:rPr>
        <w:br/>
      </w:r>
      <w:r>
        <w:rPr>
          <w:sz w:val="22"/>
        </w:rPr>
        <w:t xml:space="preserve">email: </w:t>
      </w:r>
      <w:r>
        <w:rPr>
          <w:sz w:val="22"/>
        </w:rPr>
        <w:t>Y wtang2001@126.com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