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Health expenditure of countries along "One Belt and One Road" (2000-2015)</w:t>
      </w:r>
    </w:p>
    <w:p>
      <w:r>
        <w:rPr>
          <w:sz w:val="32"/>
        </w:rPr>
        <w:t>1、Description</w:t>
      </w:r>
    </w:p>
    <w:p>
      <w:pPr>
        <w:ind w:firstLine="432"/>
      </w:pPr>
      <w:r>
        <w:rPr>
          <w:sz w:val="22"/>
        </w:rPr>
        <w:t>The data set records the health expenditure of 2000-2015 countries along 65 countries along the belt and road. Current expenditures on health per capita in current US dollars. Estimates of current health expenditures include healthcare goods and services consumed during each year.Data sources: World Health Organization Global Health Expenditure database (http://apps.who.int/nha/database).</w:t>
        <w:br/>
        <w:t>The data set contains 2 tables：Current health expenditure (% of GDP),Current health expenditure (% of GDP)</w:t>
      </w:r>
    </w:p>
    <w:p>
      <w:r>
        <w:rPr>
          <w:sz w:val="32"/>
        </w:rPr>
        <w:t>2、Keywords</w:t>
      </w:r>
    </w:p>
    <w:p>
      <w:pPr>
        <w:ind w:left="432"/>
      </w:pPr>
      <w:r>
        <w:rPr>
          <w:sz w:val="22"/>
        </w:rPr>
        <w:t>Theme：</w:t>
      </w:r>
      <w:r>
        <w:rPr>
          <w:sz w:val="22"/>
        </w:rPr>
        <w:t>Medical Treatment</w:t>
      </w:r>
      <w:r>
        <w:t>,</w:t>
      </w:r>
      <w:r>
        <w:rPr>
          <w:sz w:val="22"/>
        </w:rPr>
        <w:t>Social and Economic</w:t>
        <w:br/>
      </w:r>
      <w:r>
        <w:rPr>
          <w:sz w:val="22"/>
        </w:rPr>
        <w:t>Discipline：</w:t>
      </w:r>
      <w:r>
        <w:rPr>
          <w:sz w:val="22"/>
        </w:rPr>
        <w:t>Human-nature Relationship</w:t>
        <w:br/>
      </w:r>
      <w:r>
        <w:rPr>
          <w:sz w:val="22"/>
        </w:rPr>
        <w:t>Places：</w:t>
      </w:r>
      <w:r>
        <w:rPr>
          <w:sz w:val="22"/>
        </w:rPr>
        <w:t>The Belt and Road</w:t>
        <w:br/>
      </w:r>
      <w:r>
        <w:rPr>
          <w:sz w:val="22"/>
        </w:rPr>
        <w:t>Time：</w:t>
      </w:r>
      <w:r>
        <w:rPr>
          <w:sz w:val="22"/>
        </w:rPr>
        <w:t>2000-2015</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2000-01-10 08:00:00+00:00</w:t>
      </w:r>
      <w:r>
        <w:rPr>
          <w:sz w:val="22"/>
        </w:rPr>
        <w:t>--</w:t>
      </w:r>
      <w:r>
        <w:rPr>
          <w:sz w:val="22"/>
        </w:rPr>
        <w:t>2016-01-09 19:59:59+00:00</w:t>
      </w:r>
    </w:p>
    <w:p>
      <w:r>
        <w:rPr>
          <w:sz w:val="32"/>
        </w:rPr>
        <w:t>6、Reference method</w:t>
      </w:r>
    </w:p>
    <w:p>
      <w:pPr>
        <w:ind w:left="432"/>
      </w:pPr>
      <w:r>
        <w:rPr>
          <w:sz w:val="22"/>
        </w:rPr>
        <w:t xml:space="preserve">References to data: </w:t>
      </w:r>
    </w:p>
    <w:p>
      <w:pPr>
        <w:ind w:left="432" w:firstLine="432"/>
      </w:pPr>
      <w:r>
        <w:t xml:space="preserve">XU Xinliang. Health expenditure of countries along "One Belt and One Road" (2000-2015).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