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water resources, agriculture, and ecosystem of the Urmuqi River Basin (Version 1.0) ( 2010-2050)</w:t>
      </w:r>
    </w:p>
    <w:p>
      <w:r>
        <w:rPr>
          <w:sz w:val="32"/>
        </w:rPr>
        <w:t>1、Description</w:t>
      </w:r>
    </w:p>
    <w:p>
      <w:pPr>
        <w:ind w:firstLine="432"/>
      </w:pPr>
      <w:r>
        <w:rPr>
          <w:sz w:val="22"/>
        </w:rPr>
        <w:t xml:space="preserve">By applying Supply-demand Balance Analysis, the water resource supply and demand of the whole river basin and each county or district were calculated, based on which the vulnerability of the water resources system of the basin was evaluated. </w:t>
        <w:br/>
        <w:t xml:space="preserve">The IPAT equation was used to set a future water resource demand scenario, which was to establish the scenario by setting variables such as future population growth rate, economic growth rate, and unit GDP water consumption. By taking 2005 as the base year and using assorted forecasting data of population size and economic scale, the future water demand scenarios of various counties and cities from 2010 to 2050 were predicted. </w:t>
        <w:br/>
        <w:t>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of the water resources allocation of the basin, a water distribution plan was set up to calculate the water supply comprehensively. Considering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水资源</w:t>
      </w:r>
      <w:r>
        <w:t xml:space="preserve">, </w:t>
      </w:r>
      <w:r>
        <w:rPr>
          <w:sz w:val="22"/>
        </w:rPr>
        <w:t>生态系统</w:t>
      </w:r>
      <w:r>
        <w:t xml:space="preserve">, </w:t>
      </w:r>
      <w:r>
        <w:rPr>
          <w:sz w:val="22"/>
        </w:rPr>
        <w:t>脆弱性</w:t>
      </w:r>
      <w:r>
        <w:t xml:space="preserve">, </w:t>
      </w:r>
      <w:r>
        <w:rPr>
          <w:sz w:val="22"/>
        </w:rPr>
        <w:t>农业</w:t>
        <w:br/>
      </w:r>
      <w:r>
        <w:rPr>
          <w:sz w:val="22"/>
        </w:rPr>
        <w:t>Discipline：</w:t>
      </w:r>
      <w:r>
        <w:rPr>
          <w:sz w:val="22"/>
        </w:rPr>
        <w:t>Cryosphere science</w:t>
      </w:r>
      <w:r>
        <w:t xml:space="preserve">, </w:t>
      </w:r>
      <w:r>
        <w:rPr>
          <w:sz w:val="22"/>
        </w:rPr>
        <w:t>Economic geography</w:t>
      </w:r>
      <w:r>
        <w:t xml:space="preserve">, </w:t>
      </w:r>
      <w:r>
        <w:rPr>
          <w:sz w:val="22"/>
        </w:rPr>
        <w:t>Remote Sensing Data</w:t>
        <w:br/>
      </w:r>
      <w:r>
        <w:rPr>
          <w:sz w:val="22"/>
        </w:rPr>
        <w:t>Places：</w:t>
      </w:r>
      <w:r>
        <w:rPr>
          <w:sz w:val="22"/>
        </w:rPr>
        <w:t>Urumqi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2005-01-18 20:35:00+00:00</w:t>
      </w:r>
      <w:r>
        <w:rPr>
          <w:sz w:val="22"/>
        </w:rPr>
        <w:t>--</w:t>
      </w:r>
      <w:r>
        <w:rPr>
          <w:sz w:val="22"/>
        </w:rPr>
        <w:t>2051-01-17 20:35:00+00:00</w:t>
      </w:r>
    </w:p>
    <w:p>
      <w:r>
        <w:rPr>
          <w:sz w:val="32"/>
        </w:rPr>
        <w:t>6、Reference method</w:t>
      </w:r>
    </w:p>
    <w:p>
      <w:pPr>
        <w:ind w:left="432"/>
      </w:pPr>
      <w:r>
        <w:rPr>
          <w:sz w:val="22"/>
        </w:rPr>
        <w:t xml:space="preserve">References to data: </w:t>
      </w:r>
    </w:p>
    <w:p>
      <w:pPr>
        <w:ind w:left="432" w:firstLine="432"/>
      </w:pPr>
      <w:r>
        <w:t>YANG Linsheng. Vulnerability forecast scenarios dataset of water resources, agriculture, and ecosystem of the Urmuqi River Basin (Version 1.0) ( 2010-2050). A Big Earth Data Platform for Three Poles, doi:10.11888/Socio-econ.tpe.0000001.file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