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Hydrology dataset of picea crassifolia and shrubbery in Pailugou catchment of Qilian Mountains (2012-2013)</w:t>
      </w:r>
    </w:p>
    <w:p>
      <w:r>
        <w:rPr>
          <w:sz w:val="32"/>
        </w:rPr>
        <w:t>1、Description</w:t>
      </w:r>
    </w:p>
    <w:p>
      <w:pPr>
        <w:ind w:firstLine="432"/>
      </w:pPr>
      <w:r>
        <w:rPr>
          <w:sz w:val="22"/>
        </w:rPr>
        <w:t>The hydrological monitoring of Picea crassifolia and main shrub vegetation types, including canopy interception, soil moisture content and stemflow, was carried out at different altitude gradients in Pailugou catchment of Qilian Mountain. The monitoring time was the dynamic monitoring of growth season in 2012 and 2013.</w:t>
      </w:r>
    </w:p>
    <w:p>
      <w:r>
        <w:rPr>
          <w:sz w:val="32"/>
        </w:rPr>
        <w:t>2、Keywords</w:t>
      </w:r>
    </w:p>
    <w:p>
      <w:pPr>
        <w:ind w:left="432"/>
      </w:pPr>
      <w:r>
        <w:rPr>
          <w:sz w:val="22"/>
        </w:rPr>
        <w:t>Theme：</w:t>
      </w:r>
      <w:r>
        <w:rPr>
          <w:sz w:val="22"/>
        </w:rPr>
        <w:t>Soil</w:t>
      </w:r>
      <w:r>
        <w:t>,</w:t>
      </w:r>
      <w:r>
        <w:rPr>
          <w:sz w:val="22"/>
        </w:rPr>
        <w:t>Soil water content</w:t>
      </w:r>
      <w:r>
        <w:t>,</w:t>
      </w:r>
      <w:r>
        <w:rPr>
          <w:sz w:val="22"/>
        </w:rPr>
        <w:t>Vegetation</w:t>
      </w:r>
      <w:r>
        <w:t>,</w:t>
      </w:r>
      <w:r>
        <w:rPr>
          <w:sz w:val="22"/>
        </w:rPr>
        <w:t>Canopy interception</w:t>
      </w:r>
      <w:r>
        <w:t>,</w:t>
      </w:r>
      <w:r>
        <w:rPr>
          <w:sz w:val="22"/>
        </w:rPr>
        <w:t>Shrubs</w:t>
        <w:br/>
      </w:r>
      <w:r>
        <w:rPr>
          <w:sz w:val="22"/>
        </w:rPr>
        <w:t>Discipline：</w:t>
      </w:r>
      <w:r>
        <w:rPr>
          <w:sz w:val="22"/>
        </w:rPr>
        <w:t>Terrestrial Surface</w:t>
        <w:br/>
      </w:r>
      <w:r>
        <w:rPr>
          <w:sz w:val="22"/>
        </w:rPr>
        <w:t>Places：</w:t>
      </w:r>
      <w:r>
        <w:rPr>
          <w:sz w:val="22"/>
        </w:rPr>
        <w:t>Heihe River Basin</w:t>
        <w:br/>
      </w:r>
      <w:r>
        <w:rPr>
          <w:sz w:val="22"/>
        </w:rPr>
        <w:t>Time：</w:t>
      </w:r>
      <w:r>
        <w:rPr>
          <w:sz w:val="22"/>
        </w:rPr>
        <w:t>2012-2013</w:t>
      </w:r>
    </w:p>
    <w:p>
      <w:r>
        <w:rPr>
          <w:sz w:val="32"/>
        </w:rPr>
        <w:t>3、Data details</w:t>
      </w:r>
    </w:p>
    <w:p>
      <w:pPr>
        <w:ind w:left="432"/>
      </w:pPr>
      <w:r>
        <w:rPr>
          <w:sz w:val="22"/>
        </w:rPr>
        <w:t>1.Scale：None</w:t>
      </w:r>
    </w:p>
    <w:p>
      <w:pPr>
        <w:ind w:left="432"/>
      </w:pPr>
      <w:r>
        <w:rPr>
          <w:sz w:val="22"/>
        </w:rPr>
        <w:t>2.Projection：4326</w:t>
      </w:r>
    </w:p>
    <w:p>
      <w:pPr>
        <w:ind w:left="432"/>
      </w:pPr>
      <w:r>
        <w:rPr>
          <w:sz w:val="22"/>
        </w:rPr>
        <w:t>3.Filesize：1.1MB</w:t>
      </w:r>
    </w:p>
    <w:p>
      <w:pPr>
        <w:ind w:left="432"/>
      </w:pPr>
      <w:r>
        <w:rPr>
          <w:sz w:val="22"/>
        </w:rPr>
        <w:t>4.Data format：doc</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north：38.5804</w:t>
            </w:r>
          </w:p>
        </w:tc>
        <w:tc>
          <w:tcPr>
            <w:tcW w:type="dxa" w:w="2880"/>
          </w:tcPr>
          <w:p>
            <w:r>
              <w:t>-</w:t>
            </w:r>
          </w:p>
        </w:tc>
      </w:tr>
      <w:tr>
        <w:tc>
          <w:tcPr>
            <w:tcW w:type="dxa" w:w="2880"/>
          </w:tcPr>
          <w:p>
            <w:r>
              <w:t>west：100.3011</w:t>
            </w:r>
          </w:p>
        </w:tc>
        <w:tc>
          <w:tcPr>
            <w:tcW w:type="dxa" w:w="2880"/>
          </w:tcPr>
          <w:p>
            <w:r>
              <w:t>-</w:t>
            </w:r>
          </w:p>
        </w:tc>
        <w:tc>
          <w:tcPr>
            <w:tcW w:type="dxa" w:w="2880"/>
          </w:tcPr>
          <w:p>
            <w:r>
              <w:t>east：100.3051</w:t>
            </w:r>
          </w:p>
        </w:tc>
      </w:tr>
      <w:tr>
        <w:tc>
          <w:tcPr>
            <w:tcW w:type="dxa" w:w="2880"/>
          </w:tcPr>
          <w:p>
            <w:r>
              <w:t>-</w:t>
            </w:r>
          </w:p>
        </w:tc>
        <w:tc>
          <w:tcPr>
            <w:tcW w:type="dxa" w:w="2880"/>
          </w:tcPr>
          <w:p>
            <w:r>
              <w:t>south：38.5334</w:t>
            </w:r>
          </w:p>
        </w:tc>
        <w:tc>
          <w:tcPr>
            <w:tcW w:type="dxa" w:w="2880"/>
          </w:tcPr>
          <w:p>
            <w:r>
              <w:t>-</w:t>
            </w:r>
          </w:p>
        </w:tc>
      </w:tr>
    </w:tbl>
    <w:p>
      <w:r>
        <w:rPr>
          <w:sz w:val="32"/>
        </w:rPr>
        <w:t>5、Time frame:</w:t>
      </w:r>
      <w:r>
        <w:rPr>
          <w:sz w:val="22"/>
        </w:rPr>
        <w:t>2012-05-20 04:00:00+00:00</w:t>
      </w:r>
      <w:r>
        <w:rPr>
          <w:sz w:val="22"/>
        </w:rPr>
        <w:t>--</w:t>
      </w:r>
      <w:r>
        <w:rPr>
          <w:sz w:val="22"/>
        </w:rPr>
        <w:t>2013-10-19 20:52:00+00:00</w:t>
      </w:r>
    </w:p>
    <w:p>
      <w:r>
        <w:rPr>
          <w:sz w:val="32"/>
        </w:rPr>
        <w:t>6、Reference method</w:t>
      </w:r>
    </w:p>
    <w:p>
      <w:pPr>
        <w:ind w:left="432"/>
      </w:pPr>
      <w:r>
        <w:rPr>
          <w:sz w:val="22"/>
        </w:rPr>
        <w:t xml:space="preserve">References to data: </w:t>
      </w:r>
    </w:p>
    <w:p>
      <w:pPr>
        <w:ind w:left="432" w:firstLine="432"/>
      </w:pPr>
      <w:r>
        <w:t>LIU  Xiande. Hydrology dataset of picea crassifolia and shrubbery in Pailugou catchment of Qilian Mountains (2012-2013). A Big Earth Data Platform for Three Poles, doi:10.3972/heihe.008.2014.db</w:t>
      </w:r>
      <w:r>
        <w:rPr>
          <w:sz w:val="22"/>
        </w:rPr>
        <w:t>2015</w:t>
      </w:r>
    </w:p>
    <w:p>
      <w:pPr>
        <w:ind w:left="432"/>
      </w:pPr>
      <w:r>
        <w:rPr>
          <w:sz w:val="22"/>
        </w:rPr>
        <w:t xml:space="preserve">References to articles: </w:t>
      </w:r>
    </w:p>
    <w:p>
      <w:pPr>
        <w:ind w:left="864"/>
      </w:pPr>
      <w:r>
        <w:t>张平, 刘贤德, 张学龙, 赵维俊, 敬文茂, 王顺利. 祁连山林草复合流域灌木林水文生态功能研究[J]. 干旱区地理, 2013(05): 922–929.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LIU  Xiande</w:t>
        <w:br/>
      </w:r>
      <w:r>
        <w:rPr>
          <w:sz w:val="22"/>
        </w:rPr>
        <w:t xml:space="preserve">unit: </w:t>
      </w:r>
      <w:r>
        <w:rPr>
          <w:sz w:val="22"/>
        </w:rPr>
        <w:br/>
      </w:r>
      <w:r>
        <w:rPr>
          <w:sz w:val="22"/>
        </w:rPr>
        <w:t xml:space="preserve">email: </w:t>
      </w:r>
      <w:r>
        <w:rPr>
          <w:sz w:val="22"/>
        </w:rPr>
        <w:t>liuxiande666@163.com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