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089" w:rsidRPr="00167089" w:rsidRDefault="00167089" w:rsidP="00167089">
      <w:pPr>
        <w:adjustRightInd w:val="0"/>
        <w:spacing w:line="500" w:lineRule="exact"/>
        <w:jc w:val="center"/>
        <w:rPr>
          <w:rFonts w:ascii="隶书" w:eastAsia="隶书" w:hAnsi="宋体" w:cs="Times New Roman"/>
          <w:b/>
          <w:bCs/>
          <w:color w:val="000080"/>
          <w:kern w:val="0"/>
          <w:sz w:val="44"/>
          <w:szCs w:val="20"/>
        </w:rPr>
      </w:pPr>
      <w:r w:rsidRPr="00167089">
        <w:rPr>
          <w:rFonts w:ascii="隶书" w:eastAsia="隶书" w:hAnsi="宋体" w:cs="Times New Roman" w:hint="eastAsia"/>
          <w:b/>
          <w:bCs/>
          <w:color w:val="000080"/>
          <w:kern w:val="0"/>
          <w:sz w:val="44"/>
          <w:szCs w:val="20"/>
        </w:rPr>
        <w:t>2003年青海省环境状况公报</w:t>
      </w:r>
    </w:p>
    <w:p w:rsidR="00167089" w:rsidRPr="00167089" w:rsidRDefault="00167089" w:rsidP="00167089">
      <w:pPr>
        <w:adjustRightInd w:val="0"/>
        <w:spacing w:line="500" w:lineRule="exact"/>
        <w:jc w:val="center"/>
        <w:rPr>
          <w:rFonts w:ascii="黑体" w:eastAsia="黑体" w:hAnsi="宋体" w:cs="Times New Roman" w:hint="eastAsia"/>
          <w:b/>
          <w:bCs/>
          <w:color w:val="000080"/>
          <w:kern w:val="0"/>
          <w:sz w:val="28"/>
          <w:szCs w:val="20"/>
        </w:rPr>
      </w:pPr>
      <w:r w:rsidRPr="00167089">
        <w:rPr>
          <w:rFonts w:ascii="黑体" w:eastAsia="黑体" w:hAnsi="宋体" w:cs="Times New Roman" w:hint="eastAsia"/>
          <w:b/>
          <w:bCs/>
          <w:color w:val="000080"/>
          <w:kern w:val="0"/>
          <w:sz w:val="28"/>
          <w:szCs w:val="20"/>
        </w:rPr>
        <w:t>青海省环境保护局</w:t>
      </w:r>
    </w:p>
    <w:p w:rsidR="00167089" w:rsidRPr="00167089" w:rsidRDefault="00167089" w:rsidP="00167089">
      <w:pPr>
        <w:adjustRightInd w:val="0"/>
        <w:spacing w:line="500" w:lineRule="exact"/>
        <w:jc w:val="center"/>
        <w:rPr>
          <w:rFonts w:ascii="黑体" w:eastAsia="黑体" w:hAnsi="宋体" w:cs="Times New Roman" w:hint="eastAsia"/>
          <w:b/>
          <w:bCs/>
          <w:color w:val="000080"/>
          <w:kern w:val="0"/>
          <w:sz w:val="28"/>
          <w:szCs w:val="20"/>
        </w:rPr>
      </w:pPr>
      <w:r w:rsidRPr="00167089">
        <w:rPr>
          <w:rFonts w:ascii="黑体" w:eastAsia="黑体" w:hAnsi="宋体" w:cs="Times New Roman" w:hint="eastAsia"/>
          <w:b/>
          <w:bCs/>
          <w:color w:val="000080"/>
          <w:kern w:val="0"/>
          <w:sz w:val="28"/>
          <w:szCs w:val="20"/>
        </w:rPr>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综述</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全省紧紧抓住西部大开发机遇,认真实践“三个代表”的重要思想,进一步深化改革,扩大开放,使全省经济社会保持了持续、快速、协调、健康发展的良好势头。环境保护工作认真贯彻中央人口资源环境工作座谈会和全国环保工作会议精神,紧紧围绕全省工作大局和落实“十五”环境保护计划目标,以改善环境质量为目标,坚持污染防治和生态保护并重的方针,强化监督管理和服务职能,为促进全省经济社会的可持续发展做了大量的基础工作。一年来,在全省GDP较上年增长12.1%、人口自然增长率10.85‰的形势下,全省环境质量总体保持稳定,部分城市和地区有所改善,辐射环境质量依然维持在天然本底水平。局部地区生态环境得到一定程度的恢复。</w:t>
      </w:r>
    </w:p>
    <w:p w:rsidR="00167089" w:rsidRPr="00167089" w:rsidRDefault="00167089" w:rsidP="00167089">
      <w:pPr>
        <w:adjustRightInd w:val="0"/>
        <w:spacing w:line="500" w:lineRule="exact"/>
        <w:ind w:firstLineChars="200" w:firstLine="600"/>
        <w:jc w:val="distribute"/>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水环境</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状况</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长江水系  </w:t>
      </w:r>
      <w:r w:rsidRPr="00167089">
        <w:rPr>
          <w:rFonts w:ascii="楷体_GB2312" w:eastAsia="楷体_GB2312" w:hAnsi="宋体" w:cs="Times New Roman" w:hint="eastAsia"/>
          <w:color w:val="000080"/>
          <w:kern w:val="0"/>
          <w:sz w:val="30"/>
          <w:szCs w:val="20"/>
        </w:rPr>
        <w:t>2003年长江水系总体水质较好。通过对长江源区</w:t>
      </w:r>
      <w:proofErr w:type="gramStart"/>
      <w:r w:rsidRPr="00167089">
        <w:rPr>
          <w:rFonts w:ascii="楷体_GB2312" w:eastAsia="楷体_GB2312" w:hAnsi="宋体" w:cs="Times New Roman" w:hint="eastAsia"/>
          <w:color w:val="000080"/>
          <w:kern w:val="0"/>
          <w:sz w:val="30"/>
          <w:szCs w:val="20"/>
        </w:rPr>
        <w:t>沱沱</w:t>
      </w:r>
      <w:proofErr w:type="gramEnd"/>
      <w:r w:rsidRPr="00167089">
        <w:rPr>
          <w:rFonts w:ascii="楷体_GB2312" w:eastAsia="楷体_GB2312" w:hAnsi="宋体" w:cs="Times New Roman" w:hint="eastAsia"/>
          <w:color w:val="000080"/>
          <w:kern w:val="0"/>
          <w:sz w:val="30"/>
          <w:szCs w:val="20"/>
        </w:rPr>
        <w:t>河、楚玛尔河等主要河流的监测结果,除高锰酸盐指数超过《地表水环境质量标准(GB3838-2002)》Ⅰ类标准,其余各项目均达到Ⅰ类标准。长江干流出省境直门</w:t>
      </w:r>
      <w:proofErr w:type="gramStart"/>
      <w:r w:rsidRPr="00167089">
        <w:rPr>
          <w:rFonts w:ascii="楷体_GB2312" w:eastAsia="楷体_GB2312" w:hAnsi="宋体" w:cs="Times New Roman" w:hint="eastAsia"/>
          <w:color w:val="000080"/>
          <w:kern w:val="0"/>
          <w:sz w:val="30"/>
          <w:szCs w:val="20"/>
        </w:rPr>
        <w:t>达国控</w:t>
      </w:r>
      <w:proofErr w:type="gramEnd"/>
      <w:r w:rsidRPr="00167089">
        <w:rPr>
          <w:rFonts w:ascii="楷体_GB2312" w:eastAsia="楷体_GB2312" w:hAnsi="宋体" w:cs="Times New Roman" w:hint="eastAsia"/>
          <w:color w:val="000080"/>
          <w:kern w:val="0"/>
          <w:sz w:val="30"/>
          <w:szCs w:val="20"/>
        </w:rPr>
        <w:t>断面达到Ⅰ类水质标准。</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黄河水系  </w:t>
      </w:r>
      <w:r w:rsidRPr="00167089">
        <w:rPr>
          <w:rFonts w:ascii="楷体_GB2312" w:eastAsia="楷体_GB2312" w:hAnsi="宋体" w:cs="Times New Roman" w:hint="eastAsia"/>
          <w:color w:val="000080"/>
          <w:kern w:val="0"/>
          <w:sz w:val="30"/>
          <w:szCs w:val="20"/>
        </w:rPr>
        <w:t>2003年黄河干流水质较好。黄河干流唐乃</w:t>
      </w:r>
      <w:proofErr w:type="gramStart"/>
      <w:r w:rsidRPr="00167089">
        <w:rPr>
          <w:rFonts w:ascii="楷体_GB2312" w:eastAsia="楷体_GB2312" w:hAnsi="宋体" w:cs="Times New Roman" w:hint="eastAsia"/>
          <w:color w:val="000080"/>
          <w:kern w:val="0"/>
          <w:sz w:val="30"/>
          <w:szCs w:val="20"/>
        </w:rPr>
        <w:t>亥国控</w:t>
      </w:r>
      <w:proofErr w:type="gramEnd"/>
      <w:r w:rsidRPr="00167089">
        <w:rPr>
          <w:rFonts w:ascii="楷体_GB2312" w:eastAsia="楷体_GB2312" w:hAnsi="宋体" w:cs="Times New Roman" w:hint="eastAsia"/>
          <w:color w:val="000080"/>
          <w:kern w:val="0"/>
          <w:sz w:val="30"/>
          <w:szCs w:val="20"/>
        </w:rPr>
        <w:t>断面达到国家《地表水环境质量标准(GB3838-2002)》Ⅰ类水质标准；出省境官亭断面达到Ⅱ类水质标准。</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黄河支流湟水干流及主要支流水质较差。水质状况呈有机型</w:t>
      </w:r>
      <w:r w:rsidRPr="00167089">
        <w:rPr>
          <w:rFonts w:ascii="楷体_GB2312" w:eastAsia="楷体_GB2312" w:hAnsi="宋体" w:cs="Times New Roman" w:hint="eastAsia"/>
          <w:color w:val="000080"/>
          <w:kern w:val="0"/>
          <w:sz w:val="30"/>
          <w:szCs w:val="20"/>
        </w:rPr>
        <w:lastRenderedPageBreak/>
        <w:t>污染,主要污染因子为五日生化需氧量、高锰酸盐指数、氨氮和石油类。湟水河出省境民和</w:t>
      </w:r>
      <w:proofErr w:type="gramStart"/>
      <w:r w:rsidRPr="00167089">
        <w:rPr>
          <w:rFonts w:ascii="楷体_GB2312" w:eastAsia="楷体_GB2312" w:hAnsi="宋体" w:cs="Times New Roman" w:hint="eastAsia"/>
          <w:color w:val="000080"/>
          <w:kern w:val="0"/>
          <w:sz w:val="30"/>
          <w:szCs w:val="20"/>
        </w:rPr>
        <w:t>桥国控</w:t>
      </w:r>
      <w:proofErr w:type="gramEnd"/>
      <w:r w:rsidRPr="00167089">
        <w:rPr>
          <w:rFonts w:ascii="楷体_GB2312" w:eastAsia="楷体_GB2312" w:hAnsi="宋体" w:cs="Times New Roman" w:hint="eastAsia"/>
          <w:color w:val="000080"/>
          <w:kern w:val="0"/>
          <w:sz w:val="30"/>
          <w:szCs w:val="20"/>
        </w:rPr>
        <w:t>断面为劣Ⅴ类水质,基本保持在去年同期水平。</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地下水环境质量  </w:t>
      </w:r>
      <w:r w:rsidRPr="00167089">
        <w:rPr>
          <w:rFonts w:ascii="楷体_GB2312" w:eastAsia="楷体_GB2312" w:hAnsi="宋体" w:cs="Times New Roman" w:hint="eastAsia"/>
          <w:color w:val="000080"/>
          <w:kern w:val="0"/>
          <w:sz w:val="30"/>
          <w:szCs w:val="20"/>
        </w:rPr>
        <w:t>西宁市南川、西纳川、西川及平安等6个地下水监测点,地下水水质级别绝大多数在良好级以上,基本符合国家《地下水质量标准(GB/T14848-93)》中的Ⅲ类标准。</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格尔木市地下水8个监测点,地下水水质均达到国家《地下水质量标准(GB/T14848-93)》中的Ⅲ类标准。</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2003年,西宁市集中式饮用水源地水质基本达到国家《生活饮用水卫生标准（GB5749-85）》。由于受原生地质环境的影响,造成地下水总硬度、硫酸盐指标超标。</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废水及污染物排放  </w:t>
      </w:r>
      <w:r w:rsidRPr="00167089">
        <w:rPr>
          <w:rFonts w:ascii="楷体_GB2312" w:eastAsia="楷体_GB2312" w:hAnsi="宋体" w:cs="Times New Roman" w:hint="eastAsia"/>
          <w:color w:val="000080"/>
          <w:kern w:val="0"/>
          <w:sz w:val="30"/>
          <w:szCs w:val="20"/>
        </w:rPr>
        <w:t>2003年,全省废水排放总量11310万吨,比上年增长1.6%。其中工业废水3453万吨,比上年降低3.6%,占全省废水总量的30.5%；生活污水排放量7857万吨,比上年同期增长4.1%,占全省废水总量的69.5%。主要污染物COD排放量31887吨,比上年降低3.6%,其中工业废水COD排放量2927吨,比上年降低20.5%,占全省总量的9.2%；生活污水中COD排放量28960吨,比上年降低1.4%,占全省总量的90.8%；氨氮排放量3608吨,比上年增长5.8%,其中工业氨氮排放量37.89吨,比上年增长50.9%,占排放总量的1.05%；生活污水中氨氮排放量3571吨,比上年增长5.5%,占排放总量的98.95%。</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湟水河是我省水污染防治的重点流域,2003年排入该流域的污水总量约8100万吨,其中工业废水量2705万吨,比上年降低7.8%。主要污染物COD排放总量21750吨,比上年降低7.8%；氨氮排放量2441吨,比上年增长0.4%。排入湟水河的工业废水排放达标率为72%,比上年提高8个百分点。</w:t>
      </w:r>
    </w:p>
    <w:p w:rsidR="00167089" w:rsidRPr="00167089" w:rsidRDefault="00167089" w:rsidP="00167089">
      <w:pPr>
        <w:adjustRightInd w:val="0"/>
        <w:spacing w:line="500" w:lineRule="exact"/>
        <w:ind w:firstLineChars="200" w:firstLine="562"/>
        <w:rPr>
          <w:rFonts w:ascii="楷体_GB2312" w:eastAsia="楷体_GB2312" w:hAnsi="宋体" w:cs="Times New Roman" w:hint="eastAsia"/>
          <w:b/>
          <w:bCs/>
          <w:color w:val="000080"/>
          <w:kern w:val="0"/>
          <w:sz w:val="28"/>
          <w:szCs w:val="20"/>
        </w:rPr>
      </w:pPr>
      <w:r w:rsidRPr="00167089">
        <w:rPr>
          <w:rFonts w:ascii="楷体_GB2312" w:eastAsia="楷体_GB2312" w:hAnsi="宋体" w:cs="Times New Roman" w:hint="eastAsia"/>
          <w:b/>
          <w:bCs/>
          <w:color w:val="000080"/>
          <w:kern w:val="0"/>
          <w:sz w:val="28"/>
          <w:szCs w:val="20"/>
        </w:rPr>
        <w:t>全省废水排放情况年际变化表</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52"/>
        <w:gridCol w:w="852"/>
        <w:gridCol w:w="852"/>
        <w:gridCol w:w="852"/>
        <w:gridCol w:w="852"/>
        <w:gridCol w:w="852"/>
        <w:gridCol w:w="852"/>
        <w:gridCol w:w="852"/>
        <w:gridCol w:w="853"/>
        <w:gridCol w:w="853"/>
      </w:tblGrid>
      <w:tr w:rsidR="00167089" w:rsidRPr="00167089" w:rsidTr="00167089">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lastRenderedPageBreak/>
              <w:t>年度</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废水排放(万吨)</w:t>
            </w:r>
          </w:p>
        </w:tc>
        <w:tc>
          <w:tcPr>
            <w:tcW w:w="2556" w:type="dxa"/>
            <w:gridSpan w:val="3"/>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化学需氧量（吨）</w:t>
            </w:r>
          </w:p>
        </w:tc>
        <w:tc>
          <w:tcPr>
            <w:tcW w:w="2558" w:type="dxa"/>
            <w:gridSpan w:val="3"/>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氨氮(吨)</w:t>
            </w:r>
          </w:p>
        </w:tc>
      </w:tr>
      <w:tr w:rsidR="00167089" w:rsidRPr="00167089" w:rsidTr="00167089">
        <w:tc>
          <w:tcPr>
            <w:tcW w:w="0" w:type="auto"/>
            <w:vMerge/>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widowControl/>
              <w:jc w:val="left"/>
              <w:rPr>
                <w:rFonts w:ascii="楷体_GB2312" w:eastAsia="楷体_GB2312" w:hAnsi="宋体" w:cs="Times New Roman"/>
                <w:b/>
                <w:bCs/>
                <w:color w:val="000080"/>
                <w:kern w:val="0"/>
                <w:sz w:val="24"/>
                <w:szCs w:val="20"/>
              </w:rPr>
            </w:pP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合计</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工业</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生活</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合计</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工业</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生活</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合计</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工业</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b/>
                <w:bCs/>
                <w:color w:val="000080"/>
                <w:kern w:val="0"/>
                <w:sz w:val="24"/>
                <w:szCs w:val="20"/>
              </w:rPr>
            </w:pPr>
            <w:r w:rsidRPr="00167089">
              <w:rPr>
                <w:rFonts w:ascii="楷体_GB2312" w:eastAsia="楷体_GB2312" w:hAnsi="宋体" w:cs="Times New Roman" w:hint="eastAsia"/>
                <w:b/>
                <w:bCs/>
                <w:color w:val="000080"/>
                <w:kern w:val="0"/>
                <w:sz w:val="24"/>
                <w:szCs w:val="20"/>
              </w:rPr>
              <w:t>生活</w:t>
            </w:r>
          </w:p>
        </w:tc>
      </w:tr>
      <w:tr w:rsidR="00167089" w:rsidRPr="00167089" w:rsidTr="00167089">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2001</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11831</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4385</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7446</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33056</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3272</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29784</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3487.2</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12.17</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3475</w:t>
            </w:r>
          </w:p>
        </w:tc>
      </w:tr>
      <w:tr w:rsidR="00167089" w:rsidRPr="00167089" w:rsidTr="00167089">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2002</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11131</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3583</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7548</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33068</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3683</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29385</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3410.1</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25.10</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3385</w:t>
            </w:r>
          </w:p>
        </w:tc>
      </w:tr>
      <w:tr w:rsidR="00167089" w:rsidRPr="00167089" w:rsidTr="00167089">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2003</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11310</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3453</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7857</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31887</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2927</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28960</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3608.9</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37.89</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3571</w:t>
            </w:r>
          </w:p>
        </w:tc>
      </w:tr>
      <w:tr w:rsidR="00167089" w:rsidRPr="00167089" w:rsidTr="00167089">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增减率</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+1.6</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-3.6</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+4.1</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-3.6</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-20.5</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-1.4</w:t>
            </w:r>
          </w:p>
        </w:tc>
        <w:tc>
          <w:tcPr>
            <w:tcW w:w="852"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+5.8</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+50.9</w:t>
            </w:r>
          </w:p>
        </w:tc>
        <w:tc>
          <w:tcPr>
            <w:tcW w:w="853" w:type="dxa"/>
            <w:tcBorders>
              <w:top w:val="single" w:sz="4" w:space="0" w:color="auto"/>
              <w:left w:val="single" w:sz="4" w:space="0" w:color="auto"/>
              <w:bottom w:val="single" w:sz="4" w:space="0" w:color="auto"/>
              <w:right w:val="single" w:sz="4" w:space="0" w:color="auto"/>
            </w:tcBorders>
            <w:vAlign w:val="center"/>
            <w:hideMark/>
          </w:tcPr>
          <w:p w:rsidR="00167089" w:rsidRPr="00167089" w:rsidRDefault="00167089" w:rsidP="00167089">
            <w:pPr>
              <w:adjustRightInd w:val="0"/>
              <w:spacing w:line="500" w:lineRule="exact"/>
              <w:jc w:val="distribute"/>
              <w:rPr>
                <w:rFonts w:ascii="楷体_GB2312" w:eastAsia="楷体_GB2312" w:hAnsi="宋体" w:cs="Times New Roman"/>
                <w:color w:val="000080"/>
                <w:kern w:val="0"/>
                <w:szCs w:val="20"/>
              </w:rPr>
            </w:pPr>
            <w:r w:rsidRPr="00167089">
              <w:rPr>
                <w:rFonts w:ascii="楷体_GB2312" w:eastAsia="楷体_GB2312" w:hAnsi="宋体" w:cs="Times New Roman" w:hint="eastAsia"/>
                <w:color w:val="000080"/>
                <w:kern w:val="0"/>
                <w:szCs w:val="20"/>
              </w:rPr>
              <w:t>+5.5</w:t>
            </w:r>
          </w:p>
        </w:tc>
      </w:tr>
    </w:tbl>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措施与行动</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加强水污染防治,2003年实施主要污染物排放总量控制和重点工业污染源污染物全面达标排放目标管理,共完成水污染治理投资8201万元,比上年增长47%。新增污水治理能力6820吨/日。全省工业废水排放达标率60%,与上年持平。</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春灌期间全省开展了防止水污染事故专项检查工作。“非典”期间重点对医疗废水处理及全省城镇生活污水处置设施运转情况进行了全面检查,有效防止了水污染事故的发生。</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重视湟水流域水污染防治工作。2003年完成了《湟水流域水污染防治规划》编制工作。规划治理水污染项目104个,到2010年湟水流域各控制断面达到或接近水环境功能区的目标,实现湟水流域水环境质量的根本性好转。</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完成了《青海省水环境功能区划》编制工作。</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西宁市第一座污水处理厂运行正常,城市生活污水集中处理率比上年提高8个百分点。年内对西宁市第二污水处理厂（一期工程）和城南新区污水处理厂（一期工程）建设项目批准立项。日处理5万吨的格尔木生活污水处理厂已完成土建工程,进入设备安装阶段。</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大气环境</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状况</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lastRenderedPageBreak/>
        <w:t xml:space="preserve">城市环境空气  </w:t>
      </w:r>
      <w:r w:rsidRPr="00167089">
        <w:rPr>
          <w:rFonts w:ascii="楷体_GB2312" w:eastAsia="楷体_GB2312" w:hAnsi="宋体" w:cs="Times New Roman" w:hint="eastAsia"/>
          <w:color w:val="000080"/>
          <w:kern w:val="0"/>
          <w:sz w:val="30"/>
          <w:szCs w:val="20"/>
        </w:rPr>
        <w:t>2003年,西宁市、大通县和格尔木市环境空气中二氧化硫、二氧化氮均达到《环境空气质量标准（GB3095/1996）》二级标准,总悬浮颗粒物超标。空气污染综合指数分别为1.66、2.36和1.77,西宁市、格尔木市为中度污染,大通县为重度污染。与上年相比,大通县、格尔木</w:t>
      </w:r>
      <w:proofErr w:type="gramStart"/>
      <w:r w:rsidRPr="00167089">
        <w:rPr>
          <w:rFonts w:ascii="楷体_GB2312" w:eastAsia="楷体_GB2312" w:hAnsi="宋体" w:cs="Times New Roman" w:hint="eastAsia"/>
          <w:color w:val="000080"/>
          <w:kern w:val="0"/>
          <w:sz w:val="30"/>
          <w:szCs w:val="20"/>
        </w:rPr>
        <w:t>市污染</w:t>
      </w:r>
      <w:proofErr w:type="gramEnd"/>
      <w:r w:rsidRPr="00167089">
        <w:rPr>
          <w:rFonts w:ascii="楷体_GB2312" w:eastAsia="楷体_GB2312" w:hAnsi="宋体" w:cs="Times New Roman" w:hint="eastAsia"/>
          <w:color w:val="000080"/>
          <w:kern w:val="0"/>
          <w:sz w:val="30"/>
          <w:szCs w:val="20"/>
        </w:rPr>
        <w:t>程度有所下降。西宁市空气质量优良天数进一步提高,Ⅱ级以上天数占全年总天数的72.93%,比上年提高6.93个百分点。总悬浮颗粒物仍是影响城市环境空气质量的主要污染物。</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2003年度,西宁市降水pH值范围为4.88-8.99,出现3次酸性降雨,酸雨频率为4%。</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废气及污染物排放  </w:t>
      </w:r>
      <w:r w:rsidRPr="00167089">
        <w:rPr>
          <w:rFonts w:ascii="楷体_GB2312" w:eastAsia="楷体_GB2312" w:hAnsi="宋体" w:cs="Times New Roman" w:hint="eastAsia"/>
          <w:color w:val="000080"/>
          <w:kern w:val="0"/>
          <w:sz w:val="30"/>
          <w:szCs w:val="20"/>
        </w:rPr>
        <w:t>2003年,全省废气排放量1002亿标立米,比上年增长6.9%。废气中主要污染物二氧化硫排放量60280吨,比上年增长87.3%,其中,工业二氧化硫排放量50522吨,比上年增长128%,占二氧化硫排放总量的83.8%；生活二氧化硫排放量9758吨,比上年降低3.04%,占二氧化硫排放总量的16.2%。废气中烟尘排放量59736吨,比上年降低1.5%,其中,工业烟尘排放量38697吨,比上年提高0.05%,占烟尘排放总量的64.8%；生活烟尘排放量21039吨,比上年降低4.3%,占烟尘排放总量的35.2%。工业粉尘排放量58506吨,比上年增长42.6%。工业二氧化硫排放达标率64%,比上年提高10个百分点；烟尘排放达标率48%,比上年提高15个百分点；工业粉尘排放达标率15.4%,比上年降低4个百分点。</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措施与行动</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2003年共完成废气污染治理投资额6.07亿元,其中完成</w:t>
      </w:r>
      <w:proofErr w:type="gramStart"/>
      <w:r w:rsidRPr="00167089">
        <w:rPr>
          <w:rFonts w:ascii="楷体_GB2312" w:eastAsia="楷体_GB2312" w:hAnsi="宋体" w:cs="Times New Roman" w:hint="eastAsia"/>
          <w:color w:val="000080"/>
          <w:kern w:val="0"/>
          <w:sz w:val="30"/>
          <w:szCs w:val="20"/>
        </w:rPr>
        <w:t>天燃气</w:t>
      </w:r>
      <w:proofErr w:type="gramEnd"/>
      <w:r w:rsidRPr="00167089">
        <w:rPr>
          <w:rFonts w:ascii="楷体_GB2312" w:eastAsia="楷体_GB2312" w:hAnsi="宋体" w:cs="Times New Roman" w:hint="eastAsia"/>
          <w:color w:val="000080"/>
          <w:kern w:val="0"/>
          <w:sz w:val="30"/>
          <w:szCs w:val="20"/>
        </w:rPr>
        <w:t>建设工程投资额4.96亿元。新增废气处理能力53.15万标立米/时。</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加大我省东大门民和县大气污染治理工作力度。年内完成了</w:t>
      </w:r>
      <w:r w:rsidRPr="00167089">
        <w:rPr>
          <w:rFonts w:ascii="楷体_GB2312" w:eastAsia="楷体_GB2312" w:hAnsi="宋体" w:cs="Times New Roman" w:hint="eastAsia"/>
          <w:color w:val="000080"/>
          <w:kern w:val="0"/>
          <w:sz w:val="30"/>
          <w:szCs w:val="20"/>
        </w:rPr>
        <w:lastRenderedPageBreak/>
        <w:t>《民和川口地区大气污染治理实施方案》编制工作,治理工作于2004年全面展开,年底实现达标排放。</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根据省政府《关于从严控制我省铁合金生产能力制止低水平重复建设的意见的通知》要求,依法淘汰能耗高,污染严重的落后生产工艺,全省3200KVA硅铁矿热炉已全部淘汰。</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继续实施西宁市清洁能源行动计划。累计完成锅炉"煤(油)改气"1266台3532蒸吨,占全市应改台数的78%和75%。累计完成1047台运营公交车辆的双燃料改造,更新改造率达86%；整治完成了近200家严重油烟污染源,餐饮业清洁能源使用率达58%。</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工业固体废物</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状况</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2003年,全省工业固体废物产生量379万吨,比上年增长20.8%。工业固体废物排放量7.56万吨,比上年增加5.8万吨。危险废物产生量74万吨。</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措施与行动</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工业固体废物综合利用量78万吨,综合利用率20.3%。</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2003年完成固体废物污染治理投资额3881万元,其中垃圾处理工程完成投资额3709万元,占总投资额的95.6%。</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结合防“非典”工作,对西宁市医疗垃圾处理情况进行专项检查,防止发生二次污染。</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《青海省危险废物及医疗废物处置设施建设规划》已经国务院批准,我省八个州、地、市政府所在地和格尔木</w:t>
      </w:r>
      <w:proofErr w:type="gramStart"/>
      <w:r w:rsidRPr="00167089">
        <w:rPr>
          <w:rFonts w:ascii="楷体_GB2312" w:eastAsia="楷体_GB2312" w:hAnsi="宋体" w:cs="Times New Roman" w:hint="eastAsia"/>
          <w:color w:val="000080"/>
          <w:kern w:val="0"/>
          <w:sz w:val="30"/>
          <w:szCs w:val="20"/>
        </w:rPr>
        <w:t>市危险</w:t>
      </w:r>
      <w:proofErr w:type="gramEnd"/>
      <w:r w:rsidRPr="00167089">
        <w:rPr>
          <w:rFonts w:ascii="楷体_GB2312" w:eastAsia="楷体_GB2312" w:hAnsi="宋体" w:cs="Times New Roman" w:hint="eastAsia"/>
          <w:color w:val="000080"/>
          <w:kern w:val="0"/>
          <w:sz w:val="30"/>
          <w:szCs w:val="20"/>
        </w:rPr>
        <w:t>废物及医疗废物处置项目、省放射性废物库扩建改造项目列入其中,总投资达1.8亿元。</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在全省开展了“毒鼠强”等违禁鼠药专项整治工作,共集中处置销毁“毒鼠强”等违禁鼠药6.3吨。</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lastRenderedPageBreak/>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声环境</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城市噪声</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2003年,西宁市噪声源主要为社会生活噪声和交通运输噪声。西宁市各区域环境噪声出现不同程度的超标,交通运输噪声环境质量与2002年相比有所好转。交通运输噪声平均等效声级为70.6分贝,比上年降低0.7分贝。</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措施与行动</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加强高考</w:t>
      </w:r>
      <w:proofErr w:type="gramStart"/>
      <w:r w:rsidRPr="00167089">
        <w:rPr>
          <w:rFonts w:ascii="楷体_GB2312" w:eastAsia="楷体_GB2312" w:hAnsi="宋体" w:cs="Times New Roman" w:hint="eastAsia"/>
          <w:color w:val="000080"/>
          <w:kern w:val="0"/>
          <w:sz w:val="30"/>
          <w:szCs w:val="20"/>
        </w:rPr>
        <w:t>期间声</w:t>
      </w:r>
      <w:proofErr w:type="gramEnd"/>
      <w:r w:rsidRPr="00167089">
        <w:rPr>
          <w:rFonts w:ascii="楷体_GB2312" w:eastAsia="楷体_GB2312" w:hAnsi="宋体" w:cs="Times New Roman" w:hint="eastAsia"/>
          <w:color w:val="000080"/>
          <w:kern w:val="0"/>
          <w:sz w:val="30"/>
          <w:szCs w:val="20"/>
        </w:rPr>
        <w:t>环境质量管理。环境监察部门设立举报电话,出动执法人员2786人次,重点检查240余家,查处群众投诉案件184件次,夜间值班巡逻,为考生创造了安静优良的应试环境。</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进一步加大交通噪声综合整治力度。2003年在全市主要交通干线划定了禁鸣区域,启动了禁鸣工程,使市区主要交通干线机动车鸣号率控制在5.3%以下。</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辐射环境</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状况</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2003年我省辐射环境质量监测重点以西宁市γ辐射空气吸收剂量率和湟水源区水体中放射性核素铀为主。西宁市γ辐射空气</w:t>
      </w:r>
      <w:proofErr w:type="gramStart"/>
      <w:r w:rsidRPr="00167089">
        <w:rPr>
          <w:rFonts w:ascii="楷体_GB2312" w:eastAsia="楷体_GB2312" w:hAnsi="宋体" w:cs="Times New Roman" w:hint="eastAsia"/>
          <w:color w:val="000080"/>
          <w:kern w:val="0"/>
          <w:sz w:val="30"/>
          <w:szCs w:val="20"/>
        </w:rPr>
        <w:t>吸收剂量率年均值</w:t>
      </w:r>
      <w:proofErr w:type="gramEnd"/>
      <w:r w:rsidRPr="00167089">
        <w:rPr>
          <w:rFonts w:ascii="楷体_GB2312" w:eastAsia="楷体_GB2312" w:hAnsi="宋体" w:cs="Times New Roman" w:hint="eastAsia"/>
          <w:color w:val="000080"/>
          <w:kern w:val="0"/>
          <w:sz w:val="30"/>
          <w:szCs w:val="20"/>
        </w:rPr>
        <w:t>为59.7纳戈瑞/小时,湟水源区水体中放射性核素铀浓度年均值地表水为5.50微克/升、地下水为1.63微克/升,均为正常本底水平。</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措施与行动</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截至2003年底,全省放射性废物污染防治设施累计收贮各类放射性废物4659公斤、</w:t>
      </w:r>
      <w:proofErr w:type="gramStart"/>
      <w:r w:rsidRPr="00167089">
        <w:rPr>
          <w:rFonts w:ascii="楷体_GB2312" w:eastAsia="楷体_GB2312" w:hAnsi="宋体" w:cs="Times New Roman" w:hint="eastAsia"/>
          <w:color w:val="000080"/>
          <w:kern w:val="0"/>
          <w:sz w:val="30"/>
          <w:szCs w:val="20"/>
        </w:rPr>
        <w:t>放射性废源437枚</w:t>
      </w:r>
      <w:proofErr w:type="gramEnd"/>
      <w:r w:rsidRPr="00167089">
        <w:rPr>
          <w:rFonts w:ascii="楷体_GB2312" w:eastAsia="楷体_GB2312" w:hAnsi="宋体" w:cs="Times New Roman" w:hint="eastAsia"/>
          <w:color w:val="000080"/>
          <w:kern w:val="0"/>
          <w:sz w:val="30"/>
          <w:szCs w:val="20"/>
        </w:rPr>
        <w:t>、放射性核素16种,暂存放射源124枚。目前,全省放射性污染防治设施运行安全正常,周围环境辐射水平处于本底状态,有效防止了放射性废物和</w:t>
      </w:r>
      <w:r w:rsidRPr="00167089">
        <w:rPr>
          <w:rFonts w:ascii="楷体_GB2312" w:eastAsia="楷体_GB2312" w:hAnsi="宋体" w:cs="Times New Roman" w:hint="eastAsia"/>
          <w:color w:val="000080"/>
          <w:kern w:val="0"/>
          <w:sz w:val="30"/>
          <w:szCs w:val="20"/>
        </w:rPr>
        <w:lastRenderedPageBreak/>
        <w:t>污染物对环境的污染和对公众健康的潜在危害。</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为确保辐射环境安全,加强了对退役放射性污染物填埋坑和省放射性废物库的安全监护工作。对青海省移动通信公司西宁市区42个移动基站进行了环保验收,颁发了《电磁辐射环境验收合格证》,检查了全省电力系统110KV以上高压输变电设施电磁辐射环境状况。</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生态环境</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随着全省生态环境保护与建设力度的不断加大,局部地区生态环境得到了一定程度的恢复,但总体退化的基本态势未得到改变。2003年青海湖水位下降10厘米,入湖沙尘与往年的950吨相当。东部黄土丘陵区水土流失、三江源地区超载放牧和草地退化、柴达木、共和盆地和长江、黄河源头区的土地沙漠化以及人为诱发的自然灾害等生态问题依然存在。受自然和人为因素影响,全省草地出现了不同程度的退化,其中中度以上退化草地面积833.3万公顷,全省草地鼠害面积797万公顷,占全省可利用草地面积的三分之一,草地虫害面积222.9万公顷。</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气候变化与自然灾害</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我省遭受了地震、洪水、冰雹、山体滑坡、霜冻及病虫害等多种自然灾害。全省29个县（市、区）、281个乡（镇）的231万人受灾,成灾189万人,重灾民102万人,因灾死亡11人。农作物受灾面积261.5万亩,成灾229万亩,绝收79万亩,减产粮油2.7亿公斤。因灾死亡牲畜23.2万头（只）。倒塌毁坏房屋6.3万间。直接经济损失达11.6亿元,其中农牧业直接经济损失达8.2亿元。</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旱灾  </w:t>
      </w:r>
      <w:r w:rsidRPr="00167089">
        <w:rPr>
          <w:rFonts w:ascii="楷体_GB2312" w:eastAsia="楷体_GB2312" w:hAnsi="宋体" w:cs="Times New Roman" w:hint="eastAsia"/>
          <w:color w:val="000080"/>
          <w:kern w:val="0"/>
          <w:sz w:val="30"/>
          <w:szCs w:val="20"/>
        </w:rPr>
        <w:t>全省局部地区出现了不同程度的旱情,有33.2万人、</w:t>
      </w:r>
      <w:r w:rsidRPr="00167089">
        <w:rPr>
          <w:rFonts w:ascii="楷体_GB2312" w:eastAsia="楷体_GB2312" w:hAnsi="宋体" w:cs="Times New Roman" w:hint="eastAsia"/>
          <w:color w:val="000080"/>
          <w:kern w:val="0"/>
          <w:sz w:val="30"/>
          <w:szCs w:val="20"/>
        </w:rPr>
        <w:lastRenderedPageBreak/>
        <w:t>146万头（只）牲畜发生饮水困难,160万亩农田延期播种,牧区受旱天然草场面积近1亿亩。旱灾造成粮油减产8120万公斤,直接经济损失1.1亿元。</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地质灾害  </w:t>
      </w:r>
      <w:r w:rsidRPr="00167089">
        <w:rPr>
          <w:rFonts w:ascii="楷体_GB2312" w:eastAsia="楷体_GB2312" w:hAnsi="宋体" w:cs="Times New Roman" w:hint="eastAsia"/>
          <w:color w:val="000080"/>
          <w:kern w:val="0"/>
          <w:sz w:val="30"/>
          <w:szCs w:val="20"/>
        </w:rPr>
        <w:t>2003年,全省共发生滑坡、崩塌、泥石流、地面塌陷4种地质灾害。湟中、互助、化隆、循化、贵南等县连续发生大面积山体滑坡,4510户群众受灾,21219间住房受损,造成直接经济损失7975万元。海西州发生6.6级地震,地震波及5000平方公里,受灾人口6523户23170人,损坏房屋20470间,倒塌围墙40257米,死亡牲畜124头（只）,卫生、交通、水利等设施遭到损坏。经济损失达7324万元,其中直接经济损失4779万元。</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冰雹、洪涝灾害  </w:t>
      </w:r>
      <w:r w:rsidRPr="00167089">
        <w:rPr>
          <w:rFonts w:ascii="楷体_GB2312" w:eastAsia="楷体_GB2312" w:hAnsi="宋体" w:cs="Times New Roman" w:hint="eastAsia"/>
          <w:color w:val="000080"/>
          <w:kern w:val="0"/>
          <w:sz w:val="30"/>
          <w:szCs w:val="20"/>
        </w:rPr>
        <w:t>2003年5月以来,全省遭受了严重的冰雹、洪涝灾害,共造成94万人受灾,重灾人口41万人；农作物受灾面积246万亩,成灾面积99万亩,绝收面积26万亩,减产粮食8740万公斤,减产油料4838万公斤,死亡1人,伤11人,倒塌房屋1447间,形成危房2446间。青南地区连续遭受风灾,有7913户牧民住房被风吹破,造成居住困难。灾害造成直接经济损失4.9亿元,灾情重于上年。</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措施与行动</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生态环境保护与建设  </w:t>
      </w:r>
      <w:r w:rsidRPr="00167089">
        <w:rPr>
          <w:rFonts w:ascii="楷体_GB2312" w:eastAsia="楷体_GB2312" w:hAnsi="宋体" w:cs="Times New Roman" w:hint="eastAsia"/>
          <w:color w:val="000080"/>
          <w:kern w:val="0"/>
          <w:sz w:val="30"/>
          <w:szCs w:val="20"/>
        </w:rPr>
        <w:t>2003年,以《全国生态环境保护纲要》、《青海省黄河、长江源生态功能区生态环境保护纲要》和《中国21世纪初生态环境保护纲要》精神为指导,以遏制生态环境退化、维护生态环境良性循环、促进经济社会可持续发展为目标,进一步加大了生态环境保护与建设力度。全年共落实生态环境保护与建设资金6.5亿元,治理水土流失面积675平方公里。完成新建围栏草场45.9万公顷。灭鼠182万公顷。人工造林15.71万公顷,其中完成“三北”防护林0.916万公顷,天然林保护工程造林0.173万公顷。退耕还林（草）14.67万公顷。三江源地</w:t>
      </w:r>
      <w:proofErr w:type="gramStart"/>
      <w:r w:rsidRPr="00167089">
        <w:rPr>
          <w:rFonts w:ascii="楷体_GB2312" w:eastAsia="楷体_GB2312" w:hAnsi="宋体" w:cs="Times New Roman" w:hint="eastAsia"/>
          <w:color w:val="000080"/>
          <w:kern w:val="0"/>
          <w:sz w:val="30"/>
          <w:szCs w:val="20"/>
        </w:rPr>
        <w:t>区退牧</w:t>
      </w:r>
      <w:proofErr w:type="gramEnd"/>
      <w:r w:rsidRPr="00167089">
        <w:rPr>
          <w:rFonts w:ascii="楷体_GB2312" w:eastAsia="楷体_GB2312" w:hAnsi="宋体" w:cs="Times New Roman" w:hint="eastAsia"/>
          <w:color w:val="000080"/>
          <w:kern w:val="0"/>
          <w:sz w:val="30"/>
          <w:szCs w:val="20"/>
        </w:rPr>
        <w:lastRenderedPageBreak/>
        <w:t>还草试点工程正式启动。</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生态功能保护区、自然保护区建设与管理  </w:t>
      </w:r>
      <w:r w:rsidRPr="00167089">
        <w:rPr>
          <w:rFonts w:ascii="楷体_GB2312" w:eastAsia="楷体_GB2312" w:hAnsi="宋体" w:cs="Times New Roman" w:hint="eastAsia"/>
          <w:color w:val="000080"/>
          <w:kern w:val="0"/>
          <w:sz w:val="30"/>
          <w:szCs w:val="20"/>
        </w:rPr>
        <w:t>2003年,完成了黄河源、长江源国家级生态功能保护区建设的前期准备工作,其中以有机畜牧业生产示范与产业培育、中藏药集约化种植、清洁能源推广示范、垃圾处理、旅游业发展培育、生态保护监管试点和技术支撑体系建设等为建设内容的《黄河源国家级生态功能保护区一期建设项目可行性研究报告》和《长江源国家级生态功能保护区一期建设项目可行性研究报告》通过省级论证,已报国家环保总局和国家发展改革委员会审批。</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截至2003年底,我省建成省级以上自然保护区8处,自然保护区面积达20.61万平方公里,占国土面积的28.53%。其中三江源自然保护区升级为国家级自然保护区。</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生物多样性保护  </w:t>
      </w:r>
      <w:r w:rsidRPr="00167089">
        <w:rPr>
          <w:rFonts w:ascii="楷体_GB2312" w:eastAsia="楷体_GB2312" w:hAnsi="宋体" w:cs="Times New Roman" w:hint="eastAsia"/>
          <w:color w:val="000080"/>
          <w:kern w:val="0"/>
          <w:sz w:val="30"/>
          <w:szCs w:val="20"/>
        </w:rPr>
        <w:t>2003年,开展了全省生物物种资源保护执法检查工作,初步摸清了我省生物物种资源保护、采集、收集、研究开发、贸易、交换、进出口、出入境等活动的基本情况,对今后我省进一步强化生物物种资源保护与管理提供了依据。</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proofErr w:type="gramStart"/>
      <w:r w:rsidRPr="00167089">
        <w:rPr>
          <w:rFonts w:ascii="楷体_GB2312" w:eastAsia="楷体_GB2312" w:hAnsi="宋体" w:cs="Times New Roman" w:hint="eastAsia"/>
          <w:b/>
          <w:bCs/>
          <w:color w:val="000080"/>
          <w:kern w:val="0"/>
          <w:sz w:val="30"/>
          <w:szCs w:val="20"/>
        </w:rPr>
        <w:t>退牧还草</w:t>
      </w:r>
      <w:proofErr w:type="gramEnd"/>
      <w:r w:rsidRPr="00167089">
        <w:rPr>
          <w:rFonts w:ascii="楷体_GB2312" w:eastAsia="楷体_GB2312" w:hAnsi="宋体" w:cs="Times New Roman" w:hint="eastAsia"/>
          <w:b/>
          <w:bCs/>
          <w:color w:val="000080"/>
          <w:kern w:val="0"/>
          <w:sz w:val="30"/>
          <w:szCs w:val="20"/>
        </w:rPr>
        <w:t xml:space="preserve">示范工程建设  </w:t>
      </w:r>
      <w:r w:rsidRPr="00167089">
        <w:rPr>
          <w:rFonts w:ascii="楷体_GB2312" w:eastAsia="楷体_GB2312" w:hAnsi="宋体" w:cs="Times New Roman" w:hint="eastAsia"/>
          <w:color w:val="000080"/>
          <w:kern w:val="0"/>
          <w:sz w:val="30"/>
          <w:szCs w:val="20"/>
        </w:rPr>
        <w:t>2003年</w:t>
      </w:r>
      <w:proofErr w:type="gramStart"/>
      <w:r w:rsidRPr="00167089">
        <w:rPr>
          <w:rFonts w:ascii="楷体_GB2312" w:eastAsia="楷体_GB2312" w:hAnsi="宋体" w:cs="Times New Roman" w:hint="eastAsia"/>
          <w:color w:val="000080"/>
          <w:kern w:val="0"/>
          <w:sz w:val="30"/>
          <w:szCs w:val="20"/>
        </w:rPr>
        <w:t>我省退牧还草</w:t>
      </w:r>
      <w:proofErr w:type="gramEnd"/>
      <w:r w:rsidRPr="00167089">
        <w:rPr>
          <w:rFonts w:ascii="楷体_GB2312" w:eastAsia="楷体_GB2312" w:hAnsi="宋体" w:cs="Times New Roman" w:hint="eastAsia"/>
          <w:color w:val="000080"/>
          <w:kern w:val="0"/>
          <w:sz w:val="30"/>
          <w:szCs w:val="20"/>
        </w:rPr>
        <w:t>示范工程全面展开,工程总投资3.1591亿元。示范工程范围包括果洛、玉树两州的8个乡镇,</w:t>
      </w:r>
      <w:proofErr w:type="gramStart"/>
      <w:r w:rsidRPr="00167089">
        <w:rPr>
          <w:rFonts w:ascii="楷体_GB2312" w:eastAsia="楷体_GB2312" w:hAnsi="宋体" w:cs="Times New Roman" w:hint="eastAsia"/>
          <w:color w:val="000080"/>
          <w:kern w:val="0"/>
          <w:sz w:val="30"/>
          <w:szCs w:val="20"/>
        </w:rPr>
        <w:t>共禁牧草</w:t>
      </w:r>
      <w:proofErr w:type="gramEnd"/>
      <w:r w:rsidRPr="00167089">
        <w:rPr>
          <w:rFonts w:ascii="楷体_GB2312" w:eastAsia="楷体_GB2312" w:hAnsi="宋体" w:cs="Times New Roman" w:hint="eastAsia"/>
          <w:color w:val="000080"/>
          <w:kern w:val="0"/>
          <w:sz w:val="30"/>
          <w:szCs w:val="20"/>
        </w:rPr>
        <w:t>原104.6万公顷,其中永久性禁牧草原37.2万公顷；阶段性禁牧67.4万公顷。另外,在海南州、黄南州的同德、兴海、河南、泽库四县进行聚居半舍</w:t>
      </w:r>
      <w:proofErr w:type="gramStart"/>
      <w:r w:rsidRPr="00167089">
        <w:rPr>
          <w:rFonts w:ascii="楷体_GB2312" w:eastAsia="楷体_GB2312" w:hAnsi="宋体" w:cs="Times New Roman" w:hint="eastAsia"/>
          <w:color w:val="000080"/>
          <w:kern w:val="0"/>
          <w:sz w:val="30"/>
          <w:szCs w:val="20"/>
        </w:rPr>
        <w:t>饲试点</w:t>
      </w:r>
      <w:proofErr w:type="gramEnd"/>
      <w:r w:rsidRPr="00167089">
        <w:rPr>
          <w:rFonts w:ascii="楷体_GB2312" w:eastAsia="楷体_GB2312" w:hAnsi="宋体" w:cs="Times New Roman" w:hint="eastAsia"/>
          <w:color w:val="000080"/>
          <w:kern w:val="0"/>
          <w:sz w:val="30"/>
          <w:szCs w:val="20"/>
        </w:rPr>
        <w:t>工作,季节性休牧1.5万公顷。</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b/>
          <w:bCs/>
          <w:color w:val="000080"/>
          <w:kern w:val="0"/>
          <w:sz w:val="30"/>
          <w:szCs w:val="20"/>
        </w:rPr>
        <w:t xml:space="preserve">农业生态环境保护与生态示范区建设  </w:t>
      </w:r>
      <w:r w:rsidRPr="00167089">
        <w:rPr>
          <w:rFonts w:ascii="楷体_GB2312" w:eastAsia="楷体_GB2312" w:hAnsi="宋体" w:cs="Times New Roman" w:hint="eastAsia"/>
          <w:color w:val="000080"/>
          <w:kern w:val="0"/>
          <w:sz w:val="30"/>
          <w:szCs w:val="20"/>
        </w:rPr>
        <w:t>2003年,对西宁市及海东地区农村面源污染、城镇周边农区秸秆禁烧、规模化畜禽养殖、化肥、农药残留等面源污染问题进一步加强了监督检查。继续做好秸秆禁烧工作,全年未发生因焚烧</w:t>
      </w:r>
      <w:proofErr w:type="gramStart"/>
      <w:r w:rsidRPr="00167089">
        <w:rPr>
          <w:rFonts w:ascii="楷体_GB2312" w:eastAsia="楷体_GB2312" w:hAnsi="宋体" w:cs="Times New Roman" w:hint="eastAsia"/>
          <w:color w:val="000080"/>
          <w:kern w:val="0"/>
          <w:sz w:val="30"/>
          <w:szCs w:val="20"/>
        </w:rPr>
        <w:t>秸杆</w:t>
      </w:r>
      <w:proofErr w:type="gramEnd"/>
      <w:r w:rsidRPr="00167089">
        <w:rPr>
          <w:rFonts w:ascii="楷体_GB2312" w:eastAsia="楷体_GB2312" w:hAnsi="宋体" w:cs="Times New Roman" w:hint="eastAsia"/>
          <w:color w:val="000080"/>
          <w:kern w:val="0"/>
          <w:sz w:val="30"/>
          <w:szCs w:val="20"/>
        </w:rPr>
        <w:t>而造成空气污染现象。</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lastRenderedPageBreak/>
        <w:t>指导、督促和检查了西宁市城南新区生态示范区建设工作。指导互助县开展生态示范区自验工作。</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对果洛、兴海等有机食品基地、生态县建设以及发展有机畜牧业等相关工作进行了指导,鼓励和支持全省各地积极创建生态州（市）、县,大力发展有机食品、有机农业和有机畜牧业。</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 </w:t>
      </w:r>
    </w:p>
    <w:p w:rsidR="00167089" w:rsidRPr="00167089" w:rsidRDefault="00167089" w:rsidP="00167089">
      <w:pPr>
        <w:adjustRightInd w:val="0"/>
        <w:spacing w:line="500" w:lineRule="exact"/>
        <w:jc w:val="center"/>
        <w:rPr>
          <w:rFonts w:ascii="楷体_GB2312" w:eastAsia="楷体_GB2312" w:hAnsi="宋体" w:cs="Times New Roman" w:hint="eastAsia"/>
          <w:b/>
          <w:bCs/>
          <w:color w:val="000080"/>
          <w:kern w:val="0"/>
          <w:sz w:val="32"/>
          <w:szCs w:val="20"/>
        </w:rPr>
      </w:pPr>
      <w:r w:rsidRPr="00167089">
        <w:rPr>
          <w:rFonts w:ascii="楷体_GB2312" w:eastAsia="楷体_GB2312" w:hAnsi="宋体" w:cs="Times New Roman" w:hint="eastAsia"/>
          <w:b/>
          <w:bCs/>
          <w:color w:val="000080"/>
          <w:kern w:val="0"/>
          <w:sz w:val="32"/>
          <w:szCs w:val="20"/>
        </w:rPr>
        <w:t>环境保护专栏</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环境法制建设</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完成了《青海省实施〈大气污染防治法〉办法》和《青海省湟水流域水污染防治条例》修订的调研和拟定工作。为保护青海湖流域的生态环境和自然资源,促进生态与经济和社会的协调发展,省人大审议通过了《青海湖流域生态环境保护条例》,于2003年8月1日起施行。</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加大了环境保护执法力度。联合计委、监察、工商等六部门在全省范围内开展了“清理整顿不法排污企业,保障群众健康”环保行动,共清查各类排污企业389家,清理整顿不法排污企业89家,依法取缔不法排污企业19家,限期治理不法排污企业15家。全年办理人大代表建议35件、政协委员提案37件,解决群众投诉、举报环境污染事件194起。</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建设项目管理</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认真贯彻《中华人民共和国环境影响评价法》,按照“积极主动进位,依法加强监督,认真做好服务”的原则,强化建设项目环境保护监督管理,变事前、事后管理为全过程管理。对青藏铁路格唐段、公伯峡水电站、西塔高速、西</w:t>
      </w:r>
      <w:proofErr w:type="gramStart"/>
      <w:r w:rsidRPr="00167089">
        <w:rPr>
          <w:rFonts w:ascii="楷体_GB2312" w:eastAsia="楷体_GB2312" w:hAnsi="宋体" w:cs="Times New Roman" w:hint="eastAsia"/>
          <w:color w:val="000080"/>
          <w:kern w:val="0"/>
          <w:sz w:val="30"/>
          <w:szCs w:val="20"/>
        </w:rPr>
        <w:t>湟</w:t>
      </w:r>
      <w:proofErr w:type="gramEnd"/>
      <w:r w:rsidRPr="00167089">
        <w:rPr>
          <w:rFonts w:ascii="楷体_GB2312" w:eastAsia="楷体_GB2312" w:hAnsi="宋体" w:cs="Times New Roman" w:hint="eastAsia"/>
          <w:color w:val="000080"/>
          <w:kern w:val="0"/>
          <w:sz w:val="30"/>
          <w:szCs w:val="20"/>
        </w:rPr>
        <w:t>、</w:t>
      </w:r>
      <w:proofErr w:type="gramStart"/>
      <w:r w:rsidRPr="00167089">
        <w:rPr>
          <w:rFonts w:ascii="楷体_GB2312" w:eastAsia="楷体_GB2312" w:hAnsi="宋体" w:cs="Times New Roman" w:hint="eastAsia"/>
          <w:color w:val="000080"/>
          <w:kern w:val="0"/>
          <w:sz w:val="30"/>
          <w:szCs w:val="20"/>
        </w:rPr>
        <w:t>湟</w:t>
      </w:r>
      <w:proofErr w:type="gramEnd"/>
      <w:r w:rsidRPr="00167089">
        <w:rPr>
          <w:rFonts w:ascii="楷体_GB2312" w:eastAsia="楷体_GB2312" w:hAnsi="宋体" w:cs="Times New Roman" w:hint="eastAsia"/>
          <w:color w:val="000080"/>
          <w:kern w:val="0"/>
          <w:sz w:val="30"/>
          <w:szCs w:val="20"/>
        </w:rPr>
        <w:t>倒一级公路等23条公路重点建设项目进行了施工期环境监察。2003年全省受理完成了426个建设项目环境影响评价审批、76个建设项目竣工环境保护验收。全省建设项目环境影响评价执行率和“三同时”</w:t>
      </w:r>
      <w:r w:rsidRPr="00167089">
        <w:rPr>
          <w:rFonts w:ascii="楷体_GB2312" w:eastAsia="楷体_GB2312" w:hAnsi="宋体" w:cs="Times New Roman" w:hint="eastAsia"/>
          <w:color w:val="000080"/>
          <w:kern w:val="0"/>
          <w:sz w:val="30"/>
          <w:szCs w:val="20"/>
        </w:rPr>
        <w:lastRenderedPageBreak/>
        <w:t>执行率分别达到95%和90%。</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青藏铁路环境监察</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2003年是青藏铁路建设的全面攻坚年,根据青藏铁路工程建设实际,采取点、线结合,加强了施工现场环境监察,组织对青海境内8个施工单位50个项目</w:t>
      </w:r>
      <w:proofErr w:type="gramStart"/>
      <w:r w:rsidRPr="00167089">
        <w:rPr>
          <w:rFonts w:ascii="楷体_GB2312" w:eastAsia="楷体_GB2312" w:hAnsi="宋体" w:cs="Times New Roman" w:hint="eastAsia"/>
          <w:color w:val="000080"/>
          <w:kern w:val="0"/>
          <w:sz w:val="30"/>
          <w:szCs w:val="20"/>
        </w:rPr>
        <w:t>部落实</w:t>
      </w:r>
      <w:proofErr w:type="gramEnd"/>
      <w:r w:rsidRPr="00167089">
        <w:rPr>
          <w:rFonts w:ascii="楷体_GB2312" w:eastAsia="楷体_GB2312" w:hAnsi="宋体" w:cs="Times New Roman" w:hint="eastAsia"/>
          <w:color w:val="000080"/>
          <w:kern w:val="0"/>
          <w:sz w:val="30"/>
          <w:szCs w:val="20"/>
        </w:rPr>
        <w:t>环境保护目标责任制情况进行了监督检查。会同青藏铁路建设总指挥部研究制定了《青藏铁路格唐段生态环境恢复技术要求》,指导各施工单位及时开展大型临时建设工程的生态环境整治与恢复工作,使工程建设对生态环境的影响降低到最低程度。2003年8月国家环保总局组织六部委在青藏铁路施工期环境保护监督检查中,对青藏铁路环保行政监察工作给予了充分肯定,认为在工作思路、方法和机制上在国内重点工程建设项目环保行政监察中具有示范意义。</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环境保护投入</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全省环境保护投入7.49亿元,比上年增长69%,其中老污染源治理投入0.24亿元,占投资总额的3.8%；“三同时”环境保护投资0.85亿元,占投资总额的11.4%；城市环境基础设施建设投入6.37亿元,占投资总额的84.9%；环境管理能力建设投入271.7万元。</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城市环境综合整治</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2003年,西宁市围绕“蓝天、碧水、宁静”三大工程,启动了创建全国环境保护模范城市活动,通过实施城市绿化美化、</w:t>
      </w:r>
      <w:proofErr w:type="gramStart"/>
      <w:r w:rsidRPr="00167089">
        <w:rPr>
          <w:rFonts w:ascii="楷体_GB2312" w:eastAsia="楷体_GB2312" w:hAnsi="宋体" w:cs="Times New Roman" w:hint="eastAsia"/>
          <w:color w:val="000080"/>
          <w:kern w:val="0"/>
          <w:sz w:val="30"/>
          <w:szCs w:val="20"/>
        </w:rPr>
        <w:t>锅炉煤改气</w:t>
      </w:r>
      <w:proofErr w:type="gramEnd"/>
      <w:r w:rsidRPr="00167089">
        <w:rPr>
          <w:rFonts w:ascii="楷体_GB2312" w:eastAsia="楷体_GB2312" w:hAnsi="宋体" w:cs="Times New Roman" w:hint="eastAsia"/>
          <w:color w:val="000080"/>
          <w:kern w:val="0"/>
          <w:sz w:val="30"/>
          <w:szCs w:val="20"/>
        </w:rPr>
        <w:t>、建筑施工场地扬尘污染控制等工程,市区绿化覆盖率达到25.02%,比上年提高2.02个百分点,人均公共绿地面积增加0.4平方米,由上年的4.9平方米提高到5.3平方米。通过自评,城市综合整治考核自测分比上年提高5.31分。格尔木市通过落实环境监督管理和城市环境综合整治措施,地表水水质按功能区基本达到国家标准,日处理400吨的垃圾填埋场基本建成,日处</w:t>
      </w:r>
      <w:r w:rsidRPr="00167089">
        <w:rPr>
          <w:rFonts w:ascii="楷体_GB2312" w:eastAsia="楷体_GB2312" w:hAnsi="宋体" w:cs="Times New Roman" w:hint="eastAsia"/>
          <w:color w:val="000080"/>
          <w:kern w:val="0"/>
          <w:sz w:val="30"/>
          <w:szCs w:val="20"/>
        </w:rPr>
        <w:lastRenderedPageBreak/>
        <w:t>理5万吨的生活污水处理厂已完成土建工程,进入设备安装阶段。</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排污申报与排污许可证制度</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为稳步实施以环境容量控制为基础的排污许可证制度,结合全省污染物排放总量控制工作,在西宁地区对33个排污单位率先开展排污许可证发放试点工作,为全面推进核发排污许可证工作积累了经验。</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环境科研</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省环境科研部门开展了《西部大型水电工程环境承载力作用机理与评估》课题研究。《自焙槽烟气聚凝新干法静电净化技术示范工程》研究课题,经专家鉴定,认为该技术为国内首创和技术领先水平,获省级科技成果。《青海青稞酒厂高浓度有机废水治理项目》课题研究为我省利用生物法处理高浓度有机废水开创了先例。</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环境宣传教育</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围绕“六·五”世界环境日,开展了内容丰富、形式多样的环保宣传活动。组织开展了“发展前进中的青海环保事业”电视新闻系列报道、青海日报环保公益广告比赛,“第二届环青海湖国际公路自行车赛环保宣传”和“节约用水,保护环境,爱我家园”的环保志愿者活动,以及生态环境警示教育等环保宣传活动。全省新创建各级“绿色学校”22所、“绿色幼儿园”2所。年内在中国环境报和有关媒体刊发各类环境新闻稿件40余篇,有2篇作品获得全国“杜邦杯”环境好新闻奖。</w:t>
      </w:r>
    </w:p>
    <w:p w:rsidR="00167089" w:rsidRPr="00167089" w:rsidRDefault="00167089" w:rsidP="00167089">
      <w:pPr>
        <w:adjustRightInd w:val="0"/>
        <w:spacing w:line="500" w:lineRule="exact"/>
        <w:ind w:firstLineChars="200" w:firstLine="602"/>
        <w:rPr>
          <w:rFonts w:ascii="楷体_GB2312" w:eastAsia="楷体_GB2312" w:hAnsi="宋体" w:cs="Times New Roman" w:hint="eastAsia"/>
          <w:b/>
          <w:bCs/>
          <w:color w:val="000080"/>
          <w:kern w:val="0"/>
          <w:sz w:val="30"/>
          <w:szCs w:val="20"/>
        </w:rPr>
      </w:pPr>
      <w:r w:rsidRPr="00167089">
        <w:rPr>
          <w:rFonts w:ascii="楷体_GB2312" w:eastAsia="楷体_GB2312" w:hAnsi="宋体" w:cs="Times New Roman" w:hint="eastAsia"/>
          <w:b/>
          <w:bCs/>
          <w:color w:val="000080"/>
          <w:kern w:val="0"/>
          <w:sz w:val="30"/>
          <w:szCs w:val="20"/>
        </w:rPr>
        <w:t>国际合作与交流</w:t>
      </w:r>
    </w:p>
    <w:p w:rsidR="00167089" w:rsidRPr="00167089" w:rsidRDefault="00167089" w:rsidP="00167089">
      <w:pPr>
        <w:adjustRightInd w:val="0"/>
        <w:spacing w:line="500" w:lineRule="exact"/>
        <w:ind w:firstLineChars="200" w:firstLine="600"/>
        <w:rPr>
          <w:rFonts w:ascii="楷体_GB2312" w:eastAsia="楷体_GB2312" w:hAnsi="宋体" w:cs="Times New Roman" w:hint="eastAsia"/>
          <w:color w:val="000080"/>
          <w:kern w:val="0"/>
          <w:sz w:val="30"/>
          <w:szCs w:val="20"/>
        </w:rPr>
      </w:pPr>
      <w:r w:rsidRPr="00167089">
        <w:rPr>
          <w:rFonts w:ascii="楷体_GB2312" w:eastAsia="楷体_GB2312" w:hAnsi="宋体" w:cs="Times New Roman" w:hint="eastAsia"/>
          <w:color w:val="000080"/>
          <w:kern w:val="0"/>
          <w:sz w:val="30"/>
          <w:szCs w:val="20"/>
        </w:rPr>
        <w:t>开展了中-英生物多样性保护合作项目“青海高原索加地区野生动物保护与社区生计共管计划开发国际研讨会”,完成了人员培训、逻辑框架分析和索加地区野生动物保护与社区生计共管计划报告。完成了中瑞合作管理培训项目青海子项目青海湖旅游</w:t>
      </w:r>
      <w:r w:rsidRPr="00167089">
        <w:rPr>
          <w:rFonts w:ascii="楷体_GB2312" w:eastAsia="楷体_GB2312" w:hAnsi="宋体" w:cs="Times New Roman" w:hint="eastAsia"/>
          <w:color w:val="000080"/>
          <w:kern w:val="0"/>
          <w:sz w:val="30"/>
          <w:szCs w:val="20"/>
        </w:rPr>
        <w:lastRenderedPageBreak/>
        <w:t>的环境保护二级课题项目总结、终期评估工作。2003年10月,参与了中国社会科学院与意大利威尼斯国际大学组织的生态战略与管理培训项目。在西宁举办了中德合作项目“环境政策与管理”西部地区环境法规培训班,全省80名环保执法人员参加了培训。</w:t>
      </w:r>
    </w:p>
    <w:p w:rsidR="00115FD8" w:rsidRPr="00167089" w:rsidRDefault="00115FD8">
      <w:bookmarkStart w:id="0" w:name="_GoBack"/>
      <w:bookmarkEnd w:id="0"/>
    </w:p>
    <w:sectPr w:rsidR="00115FD8" w:rsidRPr="0016708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D52"/>
    <w:rsid w:val="00115FD8"/>
    <w:rsid w:val="00167089"/>
    <w:rsid w:val="00195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167089"/>
    <w:pPr>
      <w:adjustRightInd w:val="0"/>
      <w:spacing w:line="500" w:lineRule="atLeast"/>
      <w:ind w:firstLineChars="200" w:firstLine="600"/>
    </w:pPr>
    <w:rPr>
      <w:rFonts w:ascii="楷体_GB2312" w:eastAsia="楷体_GB2312" w:hAnsi="宋体" w:cs="Times New Roman"/>
      <w:kern w:val="0"/>
      <w:sz w:val="30"/>
      <w:szCs w:val="20"/>
    </w:rPr>
  </w:style>
  <w:style w:type="character" w:customStyle="1" w:styleId="Char">
    <w:name w:val="正文文本缩进 Char"/>
    <w:basedOn w:val="a0"/>
    <w:link w:val="a3"/>
    <w:uiPriority w:val="99"/>
    <w:semiHidden/>
    <w:rsid w:val="00167089"/>
    <w:rPr>
      <w:rFonts w:ascii="楷体_GB2312" w:eastAsia="楷体_GB2312" w:hAnsi="宋体" w:cs="Times New Roman"/>
      <w:kern w:val="0"/>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167089"/>
    <w:pPr>
      <w:adjustRightInd w:val="0"/>
      <w:spacing w:line="500" w:lineRule="atLeast"/>
      <w:ind w:firstLineChars="200" w:firstLine="600"/>
    </w:pPr>
    <w:rPr>
      <w:rFonts w:ascii="楷体_GB2312" w:eastAsia="楷体_GB2312" w:hAnsi="宋体" w:cs="Times New Roman"/>
      <w:kern w:val="0"/>
      <w:sz w:val="30"/>
      <w:szCs w:val="20"/>
    </w:rPr>
  </w:style>
  <w:style w:type="character" w:customStyle="1" w:styleId="Char">
    <w:name w:val="正文文本缩进 Char"/>
    <w:basedOn w:val="a0"/>
    <w:link w:val="a3"/>
    <w:uiPriority w:val="99"/>
    <w:semiHidden/>
    <w:rsid w:val="00167089"/>
    <w:rPr>
      <w:rFonts w:ascii="楷体_GB2312" w:eastAsia="楷体_GB2312" w:hAnsi="宋体" w:cs="Times New Roman"/>
      <w:kern w:val="0"/>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41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1214</Words>
  <Characters>6924</Characters>
  <Application>Microsoft Office Word</Application>
  <DocSecurity>0</DocSecurity>
  <Lines>57</Lines>
  <Paragraphs>16</Paragraphs>
  <ScaleCrop>false</ScaleCrop>
  <Company/>
  <LinksUpToDate>false</LinksUpToDate>
  <CharactersWithSpaces>8122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沈枫</dc:creator>
  <cp:keywords/>
  <dc:description/>
  <cp:lastModifiedBy>沈枫</cp:lastModifiedBy>
  <cp:revision>2</cp:revision>
  <dcterms:created xsi:type="dcterms:W3CDTF">2020-07-27T03:54:00Z</dcterms:created>
  <dcterms:modified xsi:type="dcterms:W3CDTF">2020-07-27T03:54:00Z</dcterms:modified>
</cp:coreProperties>
</file>