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黑河流域30米FAPAR 产品（2012）</w:t>
      </w:r>
    </w:p>
    <w:p>
      <w:r>
        <w:rPr>
          <w:sz w:val="22"/>
        </w:rPr>
        <w:t>英文标题：Heihe 30m FAPAR production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图像格式：tif</w:t>
        <w:br/>
        <w:t>图像大小：每景925M左右</w:t>
        <w:br/>
        <w:t>时间范围：2012年5-10月</w:t>
        <w:br/>
        <w:t>时间分辨率：月</w:t>
        <w:br/>
        <w:t>空间分辨率：30m</w:t>
        <w:br/>
        <w:t>算法首先采用冠层BRDF模型，将冠层反射率表示为FAPAR、波长、土壤和叶片反射率、聚集指数、入射和观测角度等一系列参数的函数。针对几个关键参数建立了参数表作为反演的输入。然后输入经过预处理的地表反射率数据和土地覆盖数据，用查找表（LUT）法反演得到LAI/FAPAR产品，详细算法参见参考文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全流域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3.文件大小：1135.0MB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2012-05-13 02:00:00+00:00</w:t>
      </w:r>
      <w:r>
        <w:rPr>
          <w:sz w:val="22"/>
        </w:rPr>
        <w:t>--</w:t>
      </w:r>
      <w:r>
        <w:rPr>
          <w:sz w:val="22"/>
        </w:rPr>
        <w:t>2012-11-12 02:59:00+00:00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黑河流域30米FAPAR 产品（2012）. 时空三极环境大数据平台, DOI:10.3972/heihe.091.2014.db, CSTR:18406.11.heihe.091.2014.db, </w:t>
      </w:r>
      <w:r>
        <w:t>2015</w:t>
      </w:r>
      <w:r>
        <w:t>.[</w:t>
      </w:r>
      <w:r>
        <w:t xml:space="preserve">Heihe 30m FAPAR production (2012). A Big Earth Data Platform for Three Poles, DOI:10.3972/heihe.091.2014.db, CSTR:18406.11.heihe.091.2014.db,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Fan, W. , Liu, Y. , Xu, X. , Chen, G. , &amp; Zhang, B. . (2014). A new fapar analytical model based on the law of energy conservation: a case study in china. IEEE Journal of Selected Topics in Applied Earth Observations and Remote Sensing, 7(9), 3945-3955.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