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青海省全社会固定资产（按资金来源和构成分）（1985-2005）</w:t>
      </w:r>
    </w:p>
    <w:p>
      <w:r>
        <w:rPr>
          <w:sz w:val="22"/>
        </w:rPr>
        <w:t>英文标题：Fixed assets of the whole society in Qinghai Province (by capital source and composition) (1985-2005)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该数据集记录了青海省全社会固定资产（按资金来源和构成分），数据是按资金来源和构成分进行划分的。数据整理自青海省统计局发布的青海省统计年鉴。数据集包含4个数据表，分别为:</w:t>
        <w:br/>
        <w:t>全社会固定资产(按资金来源和构成分)1985-2001年.xls</w:t>
        <w:br/>
        <w:t>全社会固定资产(按资金来源和构成分)1985-2002年.xls</w:t>
        <w:br/>
        <w:t>全社会固定资产投资（按资金来源和构成分）1985-2003年.xls</w:t>
        <w:br/>
        <w:t>全社会固定资产投资(按资金来源和构成分)1985-2005年.xls</w:t>
        <w:br/>
        <w:t>数据表结构相同。例如全社会固定资产（按资金来源和构成分）1985-2001年数据表共有5个字段：</w:t>
        <w:br/>
        <w:t>字段1：年份</w:t>
        <w:br/>
        <w:t>字段2：国家预算内资金</w:t>
        <w:br/>
        <w:t>字段3：国内贷款</w:t>
        <w:br/>
        <w:t>字段4：利用外资</w:t>
        <w:br/>
        <w:t>字段5：自筹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按资金来源和构成划分</w:t>
      </w:r>
      <w:r>
        <w:t>,</w:t>
      </w:r>
      <w:r>
        <w:rPr>
          <w:sz w:val="22"/>
        </w:rPr>
        <w:t>固定资产投资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2005-12-30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青海省全社会固定资产（按资金来源和构成分）（1985-2005）. 时空三极环境大数据平台, </w:t>
      </w:r>
      <w:r>
        <w:t>2021</w:t>
      </w:r>
      <w:r>
        <w:t>.[</w:t>
      </w:r>
      <w:r>
        <w:t xml:space="preserve">Qinghai Provincial Bureau of Statistics. Fixed assets of the whole society in Qinghai Province (by capital source and composition) (1985-2005).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