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三江源国家公园乡界数据（2015）</w:t>
      </w:r>
    </w:p>
    <w:p>
      <w:r>
        <w:rPr>
          <w:sz w:val="22"/>
        </w:rPr>
        <w:t>英文标题：Dataset of town boundary in Sanjiangyuan region National Park (2015)</w:t>
      </w:r>
    </w:p>
    <w:p>
      <w:r>
        <w:rPr>
          <w:sz w:val="32"/>
        </w:rPr>
        <w:t>1、摘要</w:t>
      </w:r>
    </w:p>
    <w:p>
      <w:pPr>
        <w:ind w:firstLine="432"/>
      </w:pPr>
      <w:r>
        <w:rPr>
          <w:sz w:val="22"/>
        </w:rPr>
        <w:t>本数据包含黄河源园区、澜沧江源园区、长江源园区内的乡界矢量数据。本数据根据青海省测绘地理信息局发布的青海省电子地图册中三江源国家公园所在县的电子地图数字化得到。数据为ARCGIS的shp格式，属性数据中主要包含三个属性，乡镇名称：各个乡镇的名字（如：花石峡镇）；PAC：是行政区划代码（如：513230）；NAME：是属县的名称（如玛多县）。数据采用2000国家大地坐标系和1985国家高程基准。该数据是三江源国家公园重要的基础地理数据，为该区域的制图、调查提供基本信息。</w:t>
      </w:r>
    </w:p>
    <w:p>
      <w:r>
        <w:rPr>
          <w:sz w:val="32"/>
        </w:rPr>
        <w:t>2、关键词</w:t>
      </w:r>
    </w:p>
    <w:p>
      <w:pPr>
        <w:ind w:left="432"/>
      </w:pPr>
      <w:r>
        <w:rPr>
          <w:sz w:val="22"/>
        </w:rPr>
        <w:t>主题关键词：</w:t>
      </w:r>
      <w:r>
        <w:rPr>
          <w:sz w:val="22"/>
        </w:rPr>
        <w:t>区划</w:t>
      </w:r>
      <w:r>
        <w:t>,</w:t>
      </w:r>
      <w:r>
        <w:rPr>
          <w:sz w:val="22"/>
        </w:rPr>
        <w:t>行政边界</w:t>
        <w:br/>
      </w:r>
      <w:r>
        <w:rPr>
          <w:sz w:val="22"/>
        </w:rPr>
        <w:t>学科关键词：</w:t>
      </w:r>
      <w:r>
        <w:rPr>
          <w:sz w:val="22"/>
        </w:rPr>
        <w:t>人地关系</w:t>
        <w:br/>
      </w:r>
      <w:r>
        <w:rPr>
          <w:sz w:val="22"/>
        </w:rPr>
        <w:t>地点关键词：</w:t>
      </w:r>
      <w:r>
        <w:rPr>
          <w:sz w:val="22"/>
        </w:rPr>
        <w:t>青藏高原</w:t>
      </w:r>
      <w:r>
        <w:t xml:space="preserve">, </w:t>
      </w:r>
      <w:r>
        <w:rPr>
          <w:sz w:val="22"/>
        </w:rPr>
        <w:t>三江源国家公园</w:t>
      </w:r>
      <w:r>
        <w:t xml:space="preserve">, </w:t>
      </w:r>
      <w:r>
        <w:rPr>
          <w:sz w:val="22"/>
        </w:rPr>
        <w:t>三江源</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t>
      </w:r>
    </w:p>
    <w:p>
      <w:pPr>
        <w:ind w:left="432"/>
      </w:pPr>
      <w:r>
        <w:rPr>
          <w:sz w:val="22"/>
        </w:rPr>
        <w:t>3.文件大小：0.96MB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北：37.38</w:t>
            </w:r>
          </w:p>
        </w:tc>
        <w:tc>
          <w:tcPr>
            <w:tcW w:type="dxa" w:w="2880"/>
          </w:tcPr>
          <w:p>
            <w:r>
              <w:t>-</w:t>
            </w:r>
          </w:p>
        </w:tc>
      </w:tr>
      <w:tr>
        <w:tc>
          <w:tcPr>
            <w:tcW w:type="dxa" w:w="2880"/>
          </w:tcPr>
          <w:p>
            <w:r>
              <w:t>西：89.15</w:t>
            </w:r>
          </w:p>
        </w:tc>
        <w:tc>
          <w:tcPr>
            <w:tcW w:type="dxa" w:w="2880"/>
          </w:tcPr>
          <w:p>
            <w:r>
              <w:t>-</w:t>
            </w:r>
          </w:p>
        </w:tc>
        <w:tc>
          <w:tcPr>
            <w:tcW w:type="dxa" w:w="2880"/>
          </w:tcPr>
          <w:p>
            <w:r>
              <w:t>东：102.58</w:t>
            </w:r>
          </w:p>
        </w:tc>
      </w:tr>
      <w:tr>
        <w:tc>
          <w:tcPr>
            <w:tcW w:type="dxa" w:w="2880"/>
          </w:tcPr>
          <w:p>
            <w:r>
              <w:t>-</w:t>
            </w:r>
          </w:p>
        </w:tc>
        <w:tc>
          <w:tcPr>
            <w:tcW w:type="dxa" w:w="2880"/>
          </w:tcPr>
          <w:p>
            <w:r>
              <w:t>南：30.79</w:t>
            </w:r>
          </w:p>
        </w:tc>
        <w:tc>
          <w:tcPr>
            <w:tcW w:type="dxa" w:w="2880"/>
          </w:tcPr>
          <w:p>
            <w:r>
              <w:t>-</w:t>
            </w:r>
          </w:p>
        </w:tc>
      </w:tr>
    </w:tbl>
    <w:p>
      <w:r>
        <w:rPr>
          <w:sz w:val="32"/>
        </w:rPr>
        <w:t>5、时间范围</w:t>
      </w:r>
      <w:r>
        <w:rPr>
          <w:sz w:val="22"/>
        </w:rPr>
        <w:t>2015-01-08 08:00:00+00:00</w:t>
      </w:r>
      <w:r>
        <w:rPr>
          <w:sz w:val="22"/>
        </w:rPr>
        <w:t>--</w:t>
      </w:r>
      <w:r>
        <w:rPr>
          <w:sz w:val="22"/>
        </w:rPr>
        <w:t>2016-01-07 08:00:00+00:00</w:t>
      </w:r>
    </w:p>
    <w:p>
      <w:r>
        <w:rPr>
          <w:sz w:val="32"/>
        </w:rPr>
        <w:t>6、引用方式</w:t>
      </w:r>
    </w:p>
    <w:p>
      <w:pPr>
        <w:ind w:left="432"/>
      </w:pPr>
      <w:r>
        <w:rPr>
          <w:sz w:val="22"/>
        </w:rPr>
        <w:t xml:space="preserve">数据的引用: </w:t>
      </w:r>
    </w:p>
    <w:p>
      <w:pPr>
        <w:ind w:left="432" w:firstLine="432"/>
      </w:pPr>
      <w:r>
        <w:t xml:space="preserve">青海省基础地理信息中心. 三江源国家公园乡界数据（2015）. 时空三极环境大数据平台, </w:t>
      </w:r>
      <w:r>
        <w:t>2019</w:t>
      </w:r>
      <w:r>
        <w:t>.[</w:t>
      </w:r>
      <w:r>
        <w:t xml:space="preserve">Geomatics Center of Qinghai Province. Dataset of town boundary in Sanjiangyuan region National Park (2015).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三江源国家公园星空地一体化生态监测及数据平台</w:t>
        <w:br/>
      </w:r>
    </w:p>
    <w:p>
      <w:r>
        <w:rPr>
          <w:sz w:val="32"/>
        </w:rPr>
        <w:t>8、数据资源提供者</w:t>
      </w:r>
    </w:p>
    <w:p>
      <w:pPr>
        <w:ind w:left="432"/>
      </w:pPr>
      <w:r>
        <w:rPr>
          <w:sz w:val="22"/>
        </w:rPr>
        <w:t xml:space="preserve">姓名: </w:t>
      </w:r>
      <w:r>
        <w:rPr>
          <w:sz w:val="22"/>
        </w:rPr>
        <w:t>青海省基础地理信息中心</w:t>
        <w:br/>
      </w:r>
      <w:r>
        <w:rPr>
          <w:sz w:val="22"/>
        </w:rPr>
        <w:t xml:space="preserve">单位: </w:t>
      </w:r>
      <w:r>
        <w:rPr>
          <w:sz w:val="22"/>
        </w:rPr>
        <w:t>青海省测绘地理信息局</w:t>
        <w:br/>
      </w:r>
      <w:r>
        <w:rPr>
          <w:sz w:val="22"/>
        </w:rPr>
        <w:t xml:space="preserve">电子邮件: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