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“一带一路”沿线国家典型地区自然环境及社会经济能值核算数据库（2008-2014）</w:t>
      </w:r>
    </w:p>
    <w:p>
      <w:r>
        <w:rPr>
          <w:sz w:val="22"/>
        </w:rPr>
        <w:t>英文标题：Natural environment and social economic emergy accounting database in typical countries along One Belt One Road (2008-2014)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库依据能值理论分析对2008-2014年17个“一带一路”沿线典型国家（哈萨克斯坦、吉尔吉斯斯坦、塔吉克斯坦、乌兹别克斯坦、土库曼斯坦、蒙古、俄罗斯、巴基斯坦、孟加拉国、阿富汗、尼泊尔、泰国、缅甸、乌克兰、摩尔多瓦、白俄罗斯、阿塞拜疆）包括环境资源流量、自然资本存量、人类生产活动在内的各种生态经济资源的详细信息、商品和服务数据以太阳能值为基准进行计算、评估。数据库由3个表格构成，分别为主要资源能值分析表、主要资源类别综合能值流分析表和系统能值指标分析表。主要资源能值分析表中所有的能值转换率都根据GEB2016进行了更新。以数据库中的基础数据为依据，能有效计算包括基于能值的可持续性指数（Emergy-based sustainability index, ESI）在内的能值指标体系，并有根据性的给出分析结果产生的原因、解决方案及未来规划方向，对国家生态经济系统的发展具有重要意义，并为政府完善生态经济系统可持续发展决策提供科学依据。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可再生资源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太阳能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2008-2014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2008-01-08 00:00:00+00:00</w:t>
      </w:r>
      <w:r>
        <w:rPr>
          <w:sz w:val="22"/>
        </w:rPr>
        <w:t>--</w:t>
      </w:r>
      <w:r>
        <w:rPr>
          <w:sz w:val="22"/>
        </w:rPr>
        <w:t>2015-01-07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李海涛. “一带一路”沿线国家典型地区自然环境及社会经济能值核算数据库（2008-2014）. 时空三极环境大数据平台, DOI:10.11888/Socioeco.tpdc.270473, CSTR:18406.11.Socioeco.tpdc.270473, </w:t>
      </w:r>
      <w:r>
        <w:t>2019</w:t>
      </w:r>
      <w:r>
        <w:t>.[</w:t>
      </w:r>
      <w:r>
        <w:t xml:space="preserve">Li Haitao. Natural environment and social economic emergy accounting database in typical countries along One Belt One Road (2008-2014). A Big Earth Data Platform for Three Poles, DOI:10.11888/Socioeco.tpdc.270473, CSTR:18406.11.Socioeco.tpdc.270473,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liht@igsnrr.cn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