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中亚五国主要城市空间格局数据-阿斯塔纳（1989、2017）</w:t>
      </w:r>
    </w:p>
    <w:p>
      <w:r>
        <w:rPr>
          <w:sz w:val="22"/>
        </w:rPr>
        <w:t>英文标题：Spatial pattern data of five major cities in central Asia - Astana (1989,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阿斯塔纳土地使用数据，分辨率30米，数据格式为TIF，测量时间分别为1989.08.06和2017.07.26。数据来源GLC，其全球陆地覆盖数据的原始数据来自Envisat卫星，由MERIS（Medium Resolution Imaging Spectrometer）传感器拍摄完成。目前共有两期，GlobCover（Global Land Cover Map）和GlobCover （Global Land Cover Product）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1989、2017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黄金川, 马海涛. 中亚五国主要城市空间格局数据-阿斯塔纳（1989、2017）. 时空三极环境大数据平台, </w:t>
      </w:r>
      <w:r>
        <w:t>2019</w:t>
      </w:r>
      <w:r>
        <w:t>.[</w:t>
      </w:r>
      <w:r>
        <w:t xml:space="preserve">HUANG Jinchuan, MA Haitao. Spatial pattern data of five major cities in central Asia - Astana (1989, 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