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雅鲁藏布大峡谷水汽通道科学考察数据（2018-2019）</w:t>
      </w:r>
    </w:p>
    <w:p>
      <w:r>
        <w:rPr>
          <w:sz w:val="22"/>
        </w:rPr>
        <w:t>英文标题：Investigation the water vapor channel of Yarlung Zangbo Grand Canyon (2018-2019)</w:t>
      </w:r>
    </w:p>
    <w:p>
      <w:r>
        <w:rPr>
          <w:sz w:val="32"/>
        </w:rPr>
        <w:t>1、摘要</w:t>
      </w:r>
    </w:p>
    <w:p>
      <w:pPr>
        <w:ind w:firstLine="432"/>
      </w:pPr>
      <w:r>
        <w:rPr>
          <w:sz w:val="22"/>
        </w:rPr>
        <w:t>2018年第二次青藏高原科学考察队在青藏高原藏东南地区组建了“雅鲁藏布大峡谷水汽通道”科考分队，本次考察在雅鲁藏布江下游的雅鲁藏布大峡谷地区建立了水汽输送立体综合观测系统。“雅鲁藏布大峡谷水汽通道”科学考察队在雅鲁藏布江河谷沿线构建了水汽通道及云降水、地气相互作用过程的立体综合观测网，其中墨脱气象站是多种大型观测设备的集成观测基地，此外，沿峡谷自南向北的不同海拔梯度架设了微波辐射计，涡动相关地表能量平衡和辐射平衡等观测系统，整个综合观测网包括2部云雷达、2部微雨雷达、7套测量地气相互作用的涡动相关通量观测系统、3套多通道微波辐射温湿廓线仪、6套GPS水汽观测仪、2套自动气象站和19套雨量桶。</w:t>
      </w:r>
    </w:p>
    <w:p>
      <w:r>
        <w:rPr>
          <w:sz w:val="32"/>
        </w:rPr>
        <w:t>2、关键词</w:t>
      </w:r>
    </w:p>
    <w:p>
      <w:pPr>
        <w:ind w:left="432"/>
      </w:pPr>
      <w:r>
        <w:rPr>
          <w:sz w:val="22"/>
        </w:rPr>
        <w:t>主题关键词：</w:t>
      </w:r>
      <w:r>
        <w:rPr>
          <w:sz w:val="22"/>
        </w:rPr>
        <w:t>云</w:t>
      </w:r>
      <w:r>
        <w:t>,</w:t>
      </w:r>
      <w:r>
        <w:rPr>
          <w:sz w:val="22"/>
        </w:rPr>
        <w:t>降水微物理特征</w:t>
      </w:r>
      <w:r>
        <w:t>,</w:t>
      </w:r>
      <w:r>
        <w:rPr>
          <w:sz w:val="22"/>
        </w:rPr>
        <w:t>地表过程</w:t>
      </w:r>
      <w:r>
        <w:t>,</w:t>
      </w:r>
      <w:r>
        <w:rPr>
          <w:sz w:val="22"/>
        </w:rPr>
        <w:t>气象灾害</w:t>
      </w:r>
      <w:r>
        <w:t>,</w:t>
      </w:r>
      <w:r>
        <w:rPr>
          <w:sz w:val="22"/>
        </w:rPr>
        <w:t>Ka/Ku 波段雷达</w:t>
      </w:r>
      <w:r>
        <w:t>,</w:t>
      </w:r>
      <w:r>
        <w:rPr>
          <w:sz w:val="22"/>
        </w:rPr>
        <w:t>降水</w:t>
      </w:r>
      <w:r>
        <w:t>,</w:t>
      </w:r>
      <w:r>
        <w:rPr>
          <w:sz w:val="22"/>
        </w:rPr>
        <w:t>雷达气象</w:t>
      </w:r>
      <w:r>
        <w:t>,</w:t>
      </w:r>
      <w:r>
        <w:rPr>
          <w:sz w:val="22"/>
        </w:rPr>
        <w:t>水文</w:t>
      </w:r>
      <w:r>
        <w:t>,</w:t>
      </w:r>
      <w:r>
        <w:rPr>
          <w:sz w:val="22"/>
        </w:rPr>
        <w:t>水汽廓线</w:t>
      </w:r>
      <w:r>
        <w:t>,</w:t>
      </w:r>
      <w:r>
        <w:rPr>
          <w:sz w:val="22"/>
        </w:rPr>
        <w:t>涡度相关系统</w:t>
      </w:r>
      <w:r>
        <w:t>,</w:t>
      </w:r>
      <w:r>
        <w:rPr>
          <w:sz w:val="22"/>
        </w:rPr>
        <w:t>感热</w:t>
      </w:r>
      <w:r>
        <w:t>,</w:t>
      </w:r>
      <w:r>
        <w:rPr>
          <w:sz w:val="22"/>
        </w:rPr>
        <w:t>大气水汽</w:t>
        <w:br/>
      </w:r>
      <w:r>
        <w:rPr>
          <w:sz w:val="22"/>
        </w:rPr>
        <w:t>学科关键词：</w:t>
      </w:r>
      <w:r>
        <w:rPr>
          <w:sz w:val="22"/>
        </w:rPr>
        <w:t>大气</w:t>
      </w:r>
      <w:r>
        <w:t>,</w:t>
      </w:r>
      <w:r>
        <w:rPr>
          <w:sz w:val="22"/>
        </w:rPr>
        <w:t>陆地表层</w:t>
        <w:br/>
      </w:r>
      <w:r>
        <w:rPr>
          <w:sz w:val="22"/>
        </w:rPr>
        <w:t>地点关键词：</w:t>
      </w:r>
      <w:r>
        <w:rPr>
          <w:sz w:val="22"/>
        </w:rPr>
        <w:t>藏东南</w:t>
      </w:r>
      <w:r>
        <w:t xml:space="preserve">, </w:t>
      </w:r>
      <w:r>
        <w:rPr>
          <w:sz w:val="22"/>
        </w:rPr>
        <w:t>雅鲁藏布大峡谷</w:t>
        <w:br/>
      </w:r>
      <w:r>
        <w:rPr>
          <w:sz w:val="22"/>
        </w:rPr>
        <w:t>时间关键词：</w:t>
      </w:r>
      <w:r>
        <w:rPr>
          <w:sz w:val="22"/>
        </w:rPr>
        <w:t>2018</w:t>
      </w:r>
      <w:r>
        <w:t xml:space="preserve">, </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西：94.0</w:t>
            </w:r>
          </w:p>
        </w:tc>
        <w:tc>
          <w:tcPr>
            <w:tcW w:type="dxa" w:w="2880"/>
          </w:tcPr>
          <w:p>
            <w:r>
              <w:t>-</w:t>
            </w:r>
          </w:p>
        </w:tc>
        <w:tc>
          <w:tcPr>
            <w:tcW w:type="dxa" w:w="2880"/>
          </w:tcPr>
          <w:p>
            <w:r>
              <w:t>东：96.0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2018-11-30 16:00:00+00:00</w:t>
      </w:r>
      <w:r>
        <w:rPr>
          <w:sz w:val="22"/>
        </w:rPr>
        <w:t>--</w:t>
      </w:r>
      <w:r>
        <w:rPr>
          <w:sz w:val="22"/>
        </w:rPr>
        <w:t>2019-02-28 16:00:00+00:00</w:t>
      </w:r>
    </w:p>
    <w:p>
      <w:r>
        <w:rPr>
          <w:sz w:val="32"/>
        </w:rPr>
        <w:t>6、引用方式</w:t>
      </w:r>
    </w:p>
    <w:p>
      <w:pPr>
        <w:ind w:left="432"/>
      </w:pPr>
      <w:r>
        <w:rPr>
          <w:sz w:val="22"/>
        </w:rPr>
        <w:t xml:space="preserve">数据的引用: </w:t>
      </w:r>
    </w:p>
    <w:p>
      <w:pPr>
        <w:ind w:left="432" w:firstLine="432"/>
      </w:pPr>
      <w:r>
        <w:t xml:space="preserve">陈学龙, 徐详德, 王改利, 马耀明, 罗斯琼, 王欣. 雅鲁藏布大峡谷水汽通道科学考察数据（2018-2019）. 时空三极环境大数据平台, DOI:10.11888/Atmos.tpdc.271906, CSTR:18406.11.Atmos.tpdc.271906, </w:t>
      </w:r>
      <w:r>
        <w:t>2021</w:t>
      </w:r>
      <w:r>
        <w:t>.[</w:t>
      </w:r>
      <w:r>
        <w:t xml:space="preserve">WANG   Gaili, XU   Xiangde, WANG   Xin, LUO   Siqiong, CHEN   Xuelong, MA Yaoming. Investigation the water vapor channel of Yarlung Zangbo Grand Canyon (2018-2019). A Big Earth Data Platform for Three Poles, DOI:10.11888/Atmos.tpdc.271906, CSTR:18406.11.Atmos.tpdc.271906,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陈学龙</w:t>
        <w:br/>
      </w:r>
      <w:r>
        <w:rPr>
          <w:sz w:val="22"/>
        </w:rPr>
        <w:t xml:space="preserve">单位: </w:t>
      </w:r>
      <w:r>
        <w:rPr>
          <w:sz w:val="22"/>
        </w:rPr>
        <w:t>中国科学院青藏高原研究所</w:t>
        <w:br/>
      </w:r>
      <w:r>
        <w:rPr>
          <w:sz w:val="22"/>
        </w:rPr>
        <w:t xml:space="preserve">电子邮件: </w:t>
      </w:r>
      <w:r>
        <w:rPr>
          <w:sz w:val="22"/>
        </w:rPr>
        <w:t>x.chen@itpcas.ac.cn</w:t>
        <w:br/>
        <w:br/>
      </w:r>
      <w:r>
        <w:rPr>
          <w:sz w:val="22"/>
        </w:rPr>
        <w:t xml:space="preserve">姓名: </w:t>
      </w:r>
      <w:r>
        <w:rPr>
          <w:sz w:val="22"/>
        </w:rPr>
        <w:t>徐详德</w:t>
        <w:br/>
      </w:r>
      <w:r>
        <w:rPr>
          <w:sz w:val="22"/>
        </w:rPr>
        <w:t xml:space="preserve">单位: </w:t>
      </w:r>
      <w:r>
        <w:rPr>
          <w:sz w:val="22"/>
        </w:rPr>
        <w:t>中国气象科学研究院</w:t>
        <w:br/>
      </w:r>
      <w:r>
        <w:rPr>
          <w:sz w:val="22"/>
        </w:rPr>
        <w:t xml:space="preserve">电子邮件: </w:t>
      </w:r>
      <w:r>
        <w:rPr>
          <w:sz w:val="22"/>
        </w:rPr>
        <w:t>cep99@cma.gov.cn</w:t>
        <w:br/>
        <w:br/>
      </w:r>
      <w:r>
        <w:rPr>
          <w:sz w:val="22"/>
        </w:rPr>
        <w:t xml:space="preserve">姓名: </w:t>
      </w:r>
      <w:r>
        <w:rPr>
          <w:sz w:val="22"/>
        </w:rPr>
        <w:t>王改利</w:t>
        <w:br/>
      </w:r>
      <w:r>
        <w:rPr>
          <w:sz w:val="22"/>
        </w:rPr>
        <w:t xml:space="preserve">单位: </w:t>
      </w:r>
      <w:r>
        <w:rPr>
          <w:sz w:val="22"/>
        </w:rPr>
        <w:t>中国气象科学研究院</w:t>
        <w:br/>
      </w:r>
      <w:r>
        <w:rPr>
          <w:sz w:val="22"/>
        </w:rPr>
        <w:t xml:space="preserve">电子邮件: </w:t>
      </w:r>
      <w:r>
        <w:rPr>
          <w:sz w:val="22"/>
        </w:rPr>
        <w:t>wanggaili@cma.gov.cn</w:t>
        <w:br/>
        <w:br/>
      </w:r>
      <w:r>
        <w:rPr>
          <w:sz w:val="22"/>
        </w:rPr>
        <w:t xml:space="preserve">姓名: </w:t>
      </w:r>
      <w:r>
        <w:rPr>
          <w:sz w:val="22"/>
        </w:rPr>
        <w:t>马耀明</w:t>
        <w:br/>
      </w:r>
      <w:r>
        <w:rPr>
          <w:sz w:val="22"/>
        </w:rPr>
        <w:t xml:space="preserve">单位: </w:t>
      </w:r>
      <w:r>
        <w:rPr>
          <w:sz w:val="22"/>
        </w:rPr>
        <w:t>中国科学院青藏高原研究所</w:t>
        <w:br/>
      </w:r>
      <w:r>
        <w:rPr>
          <w:sz w:val="22"/>
        </w:rPr>
        <w:t xml:space="preserve">电子邮件: </w:t>
      </w:r>
      <w:r>
        <w:rPr>
          <w:sz w:val="22"/>
        </w:rPr>
        <w:t>ymma@itpcas.ac.cn</w:t>
        <w:br/>
        <w:br/>
      </w:r>
      <w:r>
        <w:rPr>
          <w:sz w:val="22"/>
        </w:rPr>
        <w:t xml:space="preserve">姓名: </w:t>
      </w:r>
      <w:r>
        <w:rPr>
          <w:sz w:val="22"/>
        </w:rPr>
        <w:t>罗斯琼</w:t>
        <w:br/>
      </w:r>
      <w:r>
        <w:rPr>
          <w:sz w:val="22"/>
        </w:rPr>
        <w:t xml:space="preserve">单位: </w:t>
      </w:r>
      <w:r>
        <w:rPr>
          <w:sz w:val="22"/>
        </w:rPr>
        <w:t>中科院西北生态环境研究院</w:t>
        <w:br/>
      </w:r>
      <w:r>
        <w:rPr>
          <w:sz w:val="22"/>
        </w:rPr>
        <w:t xml:space="preserve">电子邮件: </w:t>
      </w:r>
      <w:r>
        <w:rPr>
          <w:sz w:val="22"/>
        </w:rPr>
        <w:t>lsq@lzb.ac.cn</w:t>
        <w:br/>
        <w:br/>
      </w:r>
      <w:r>
        <w:rPr>
          <w:sz w:val="22"/>
        </w:rPr>
        <w:t xml:space="preserve">姓名: </w:t>
      </w:r>
      <w:r>
        <w:rPr>
          <w:sz w:val="22"/>
        </w:rPr>
        <w:t>王欣</w:t>
        <w:br/>
      </w:r>
      <w:r>
        <w:rPr>
          <w:sz w:val="22"/>
        </w:rPr>
        <w:t xml:space="preserve">单位: </w:t>
      </w:r>
      <w:r>
        <w:rPr>
          <w:sz w:val="22"/>
        </w:rPr>
        <w:t>中科院西北生态环境研究院</w:t>
        <w:br/>
      </w:r>
      <w:r>
        <w:rPr>
          <w:sz w:val="22"/>
        </w:rPr>
        <w:t xml:space="preserve">电子邮件: </w:t>
      </w:r>
      <w:r>
        <w:rPr>
          <w:sz w:val="22"/>
        </w:rPr>
        <w:t>xinwang@lzb.ac.cn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