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青藏高原重大生态工程布局图集</w:t>
      </w:r>
    </w:p>
    <w:p>
      <w:r>
        <w:rPr>
          <w:sz w:val="22"/>
        </w:rPr>
        <w:t>英文标题：Geographical distribution of major ecological projects on the Tibetan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青藏高原重大生态工程布局图集</w:t>
        <w:br/>
        <w:t>主要包括林地保护与建设工程、草地保护与建设工程、沙化土地治理工程、水土流失综合治理工程等主要生态保护工程；数据来源：西藏、三江源、横断山区和祁连山的重大生态工程规划及厅级单位资料调研，包括西藏生态安全屏障保护与建设工程（一期，三类10项）、三江源自然保护区生态保护与建设工程（三类13项），横断山区各类生态保护建设工程（长江中上游防护林体系建设、天然林保护、退耕还林工程、长江中上游水土保持重点防治工程、川西北藏区退牧还草、川西北沙化土地治理工程）、祁连山生态保护与建设综合治理工程一期（4类16项）；加工方法：分类汇总，按照类型区域矢量化，形成以县级为单位的区域分布图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沙化土地</w:t>
      </w:r>
      <w:r>
        <w:t>,</w:t>
      </w:r>
      <w:r>
        <w:rPr>
          <w:sz w:val="22"/>
        </w:rPr>
        <w:t>生态退化及保护</w:t>
      </w:r>
      <w:r>
        <w:t>,</w:t>
      </w:r>
      <w:r>
        <w:rPr>
          <w:sz w:val="22"/>
        </w:rPr>
        <w:t>水土流失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1989-2017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北：39.76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东：104.71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1989-07-18 18:00:00+00:00</w:t>
      </w:r>
      <w:r>
        <w:rPr>
          <w:sz w:val="22"/>
        </w:rPr>
        <w:t>--</w:t>
      </w:r>
      <w:r>
        <w:rPr>
          <w:sz w:val="22"/>
        </w:rPr>
        <w:t>2018-07-07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魏达. 青藏高原重大生态工程布局图集. 时空三极环境大数据平台, </w:t>
      </w:r>
      <w:r>
        <w:t>2019</w:t>
      </w:r>
      <w:r>
        <w:t>.[</w:t>
      </w:r>
      <w:r>
        <w:t xml:space="preserve">Da  Wei. Geographical distribution of major ecological projects on the Tibetan Plateau.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魏达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weida@imde.ac.cn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