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中国近地表日气温数据集（1979-2018）</w:t>
      </w:r>
    </w:p>
    <w:p>
      <w:r>
        <w:rPr>
          <w:sz w:val="22"/>
        </w:rPr>
        <w:t>英文标题：A dataset of daily near-surface air temperature in China from 1979 to 2018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近地表气温是反映气候变化的重要物理参数。为了获得中国地区高时空分辨率的日数据(Tmax、Tmin和Tavg)，我们充分分析了各种现有数据(再分析数据、遥感数据和原位数据)的优缺点。针对不同的天气条件建立了不同的Ta重建模型，并通过建立不同区域的修正方程进一步提高数据精度。最后，获得了1979 - 2018年中国逐日气温数据集(Tmax、Tmin和Tavg)，空间分辨率为0.1°。</w:t>
        <w:br/>
        <w:t>对于Tmax，使用原位数据的验证表明，均方根误差(RMSE)范围为0.86°C至1.78°C，平均绝对误差(MAE)范围为0.63°C至1.40°C，皮尔逊系数(R2)范围为0.96至0.99。Tmin的RMSE为0.78°C ~ 2.09°C, MAE为0.58°C ~ 1.61°C, R2为0.95 ~ 0.99。对于Tavg, RMSE范围为0.35°C ~ 1.00°C, MAE范围为0.27°C ~ 0.68°C, R2范围为0.99 ~ 1.00。此外，利用多种评价指标分析Ta的时空变化趋势，Tavg增加幅度大于0.0°C/a，与全球变暖的总体趋势一致。</w:t>
        <w:br/>
        <w:t>综上所述，该数据集具有较高的空间分辨率和可靠的精度，弥补了之前在高空间分辨率下缺失的温度值(Tmax、Tmin和Tavg)。该数据集也为研究气候变化，特别是高温干旱和低温冷害提供了关键参数。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温度</w:t>
      </w:r>
      <w:r>
        <w:t>,</w:t>
      </w:r>
      <w:r>
        <w:rPr>
          <w:sz w:val="22"/>
        </w:rPr>
        <w:t>地面空气温度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1979-2018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3.文件大小：143000.0MB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北：58.64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西：71.29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东：136.69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南：15.75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1977-12-31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方舒, 毛克彪. 中国近地表日气温数据集（1979-2018）. 时空三极环境大数据平台, DOI:10.5281/zenodo.5502275, CSTR:, </w:t>
      </w:r>
      <w:r>
        <w:t>2022</w:t>
      </w:r>
      <w:r>
        <w:t>.[</w:t>
      </w:r>
      <w:r>
        <w:t xml:space="preserve">FANG   Shu, MAO   Kebiao. A dataset of daily near-surface air temperature in China from 1979 to 2018. A Big Earth Data Platform for Three Poles, DOI:10.5281/zenodo.5502275, CSTR:,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Fang, S., Kebiao Mao#*, Xia, X., Wang, P., Shi, J., Bateni, S. M., Xu, T., Cao, M., and Heggy, E. Qin. Z., (2022).  Dataset of daily near-surface air temperature in China from 1979 to 2018.   Earth Syst. Sci. Data, 14, 1-20, 2022. https://essd.copernicus.org/articles/14/1413/2022/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方舒</w:t>
        <w:br/>
      </w:r>
      <w:r>
        <w:rPr>
          <w:sz w:val="22"/>
        </w:rPr>
        <w:t xml:space="preserve">单位: </w:t>
      </w:r>
      <w:r>
        <w:rPr>
          <w:sz w:val="22"/>
        </w:rPr>
        <w:t>中国农业大学</w:t>
        <w:br/>
      </w:r>
      <w:r>
        <w:rPr>
          <w:sz w:val="22"/>
        </w:rPr>
        <w:t xml:space="preserve">电子邮件: </w:t>
      </w:r>
      <w:r>
        <w:rPr>
          <w:sz w:val="22"/>
        </w:rPr>
        <w:t>fangshu@caas.cn</w:t>
        <w:br/>
        <w:br/>
      </w:r>
      <w:r>
        <w:rPr>
          <w:sz w:val="22"/>
        </w:rPr>
        <w:t xml:space="preserve">姓名: </w:t>
      </w:r>
      <w:r>
        <w:rPr>
          <w:sz w:val="22"/>
        </w:rPr>
        <w:t>毛克彪</w:t>
        <w:br/>
      </w:r>
      <w:r>
        <w:rPr>
          <w:sz w:val="22"/>
        </w:rPr>
        <w:t xml:space="preserve">单位: </w:t>
      </w:r>
      <w:r>
        <w:rPr>
          <w:sz w:val="22"/>
        </w:rPr>
        <w:t>中国农业科学院农业资源与农业区划研究所</w:t>
        <w:br/>
      </w:r>
      <w:r>
        <w:rPr>
          <w:sz w:val="22"/>
        </w:rPr>
        <w:t xml:space="preserve">电子邮件: </w:t>
      </w:r>
      <w:r>
        <w:rPr>
          <w:sz w:val="22"/>
        </w:rPr>
        <w:t>maokebiao@126.com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