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黑河流域不同荒漠类型植被年生态调查资料（2013）</w:t>
      </w:r>
    </w:p>
    <w:p>
      <w:r>
        <w:rPr>
          <w:sz w:val="22"/>
        </w:rPr>
        <w:t>英文标题：The annual ecological investigation data of desert vegetation with different desert types in Heihe river basin in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2013年9月底10月初，黑河流域典型区荒漠类型植物停止生长期，进行年终生态调查。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2013-10-05 02:50:28+00:00</w:t>
      </w:r>
      <w:r>
        <w:rPr>
          <w:sz w:val="22"/>
        </w:rPr>
        <w:t>--</w:t>
      </w:r>
      <w:r>
        <w:rPr>
          <w:sz w:val="22"/>
        </w:rPr>
        <w:t>2014-01-07 02:50:28+00:00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黑河流域不同荒漠类型植被年生态调查资料（2013）. 时空三极环境大数据平台, DOI:10.3972/heihe.214.2013.db, CSTR:18406.11.heihe.214.2013.db, </w:t>
      </w:r>
      <w:r>
        <w:t>2014</w:t>
      </w:r>
      <w:r>
        <w:t>.[</w:t>
      </w:r>
      <w:r>
        <w:t xml:space="preserve">The annual ecological investigation data of desert vegetation with different desert types in Heihe river basin in 2013. A Big Earth Data Platform for Three Poles, DOI:10.3972/heihe.214.2013.db, CSTR:18406.11.heihe.214.2013.db,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