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青藏高原热源相关的基础数据集（1948-2020）</w:t>
      </w:r>
    </w:p>
    <w:p>
      <w:r>
        <w:rPr>
          <w:sz w:val="22"/>
        </w:rPr>
        <w:t>英文标题：Basic datasets related to heat source on the Tibetan Plateau (1948-2020)</w:t>
      </w:r>
    </w:p>
    <w:p>
      <w:r>
        <w:rPr>
          <w:sz w:val="32"/>
        </w:rPr>
        <w:t>1、摘要</w:t>
      </w:r>
    </w:p>
    <w:p>
      <w:pPr>
        <w:ind w:firstLine="432"/>
      </w:pPr>
      <w:r>
        <w:rPr>
          <w:sz w:val="22"/>
        </w:rPr>
        <w:t>青藏高原作为强大的热源，影响到亚洲季风的爆发与进退，西风带和季风带的相互作用。为了研究高原热力作用的变化及其对周边地区气候的影响，需要高原热源相关的基础数据。</w:t>
        <w:br/>
        <w:t>本数据集由再分析资料计算得到得青藏高原及其周边地区逐月热源基础数据构成，变量包括青藏高原及周边地区大气热源、潜热通量、感热通量等，其水平范围覆盖为40°E-180°，20°S-80°N。空间分辨率为2.5°x2.5°，主要包括ERA5和NCEP/NCAR两种再分析资料数据。</w:t>
      </w:r>
    </w:p>
    <w:p>
      <w:r>
        <w:rPr>
          <w:sz w:val="32"/>
        </w:rPr>
        <w:t>2、关键词</w:t>
      </w:r>
    </w:p>
    <w:p>
      <w:pPr>
        <w:ind w:left="432"/>
      </w:pPr>
      <w:r>
        <w:rPr>
          <w:sz w:val="22"/>
        </w:rPr>
        <w:t>主题关键词：</w:t>
      </w:r>
      <w:r>
        <w:rPr>
          <w:sz w:val="22"/>
        </w:rPr>
        <w:t>辐射通量</w:t>
      </w:r>
      <w:r>
        <w:t>,</w:t>
      </w:r>
      <w:r>
        <w:rPr>
          <w:sz w:val="22"/>
        </w:rPr>
        <w:t>辐射</w:t>
      </w:r>
      <w:r>
        <w:t>,</w:t>
      </w:r>
      <w:r>
        <w:rPr>
          <w:sz w:val="22"/>
        </w:rPr>
        <w:t>热源</w:t>
      </w:r>
      <w:r>
        <w:t>,</w:t>
      </w:r>
      <w:r>
        <w:rPr>
          <w:sz w:val="22"/>
        </w:rPr>
        <w:t>大气加热</w:t>
      </w:r>
      <w:r>
        <w:t>,</w:t>
      </w:r>
      <w:r>
        <w:rPr>
          <w:sz w:val="22"/>
        </w:rPr>
        <w:t>其他</w:t>
        <w:br/>
      </w:r>
      <w:r>
        <w:rPr>
          <w:sz w:val="22"/>
        </w:rPr>
        <w:t>学科关键词：</w:t>
      </w:r>
      <w:r>
        <w:rPr>
          <w:sz w:val="22"/>
        </w:rPr>
        <w:t>大气</w:t>
        <w:br/>
      </w:r>
      <w:r>
        <w:rPr>
          <w:sz w:val="22"/>
        </w:rPr>
        <w:t>地点关键词：</w:t>
      </w:r>
      <w:r>
        <w:rPr>
          <w:sz w:val="22"/>
        </w:rPr>
        <w:t>青藏高原</w:t>
        <w:br/>
      </w:r>
      <w:r>
        <w:rPr>
          <w:sz w:val="22"/>
        </w:rPr>
        <w:t>时间关键词：</w:t>
      </w:r>
      <w:r>
        <w:rPr>
          <w:sz w:val="22"/>
        </w:rPr>
        <w:t>1948-2020</w:t>
      </w:r>
    </w:p>
    <w:p>
      <w:r>
        <w:rPr>
          <w:sz w:val="32"/>
        </w:rPr>
        <w:t>3、数据细节</w:t>
      </w:r>
    </w:p>
    <w:p>
      <w:pPr>
        <w:ind w:left="432"/>
      </w:pPr>
      <w:r>
        <w:rPr>
          <w:sz w:val="22"/>
        </w:rPr>
        <w:t>1.比例尺：None</w:t>
      </w:r>
    </w:p>
    <w:p>
      <w:pPr>
        <w:ind w:left="432"/>
      </w:pPr>
      <w:r>
        <w:rPr>
          <w:sz w:val="22"/>
        </w:rPr>
        <w:t>2.投影：None</w:t>
      </w:r>
    </w:p>
    <w:p>
      <w:pPr>
        <w:ind w:left="432"/>
      </w:pPr>
      <w:r>
        <w:rPr>
          <w:sz w:val="22"/>
        </w:rPr>
        <w:t>3.文件大小：167.11MB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北：80.0</w:t>
            </w:r>
          </w:p>
        </w:tc>
        <w:tc>
          <w:tcPr>
            <w:tcW w:type="dxa" w:w="2880"/>
          </w:tcPr>
          <w:p>
            <w:r>
              <w:t>-</w:t>
            </w:r>
          </w:p>
        </w:tc>
      </w:tr>
      <w:tr>
        <w:tc>
          <w:tcPr>
            <w:tcW w:type="dxa" w:w="2880"/>
          </w:tcPr>
          <w:p>
            <w:r>
              <w:t>西：40.0</w:t>
            </w:r>
          </w:p>
        </w:tc>
        <w:tc>
          <w:tcPr>
            <w:tcW w:type="dxa" w:w="2880"/>
          </w:tcPr>
          <w:p>
            <w:r>
              <w:t>-</w:t>
            </w:r>
          </w:p>
        </w:tc>
        <w:tc>
          <w:tcPr>
            <w:tcW w:type="dxa" w:w="2880"/>
          </w:tcPr>
          <w:p>
            <w:r>
              <w:t>东：180.0</w:t>
            </w:r>
          </w:p>
        </w:tc>
      </w:tr>
      <w:tr>
        <w:tc>
          <w:tcPr>
            <w:tcW w:type="dxa" w:w="2880"/>
          </w:tcPr>
          <w:p>
            <w:r>
              <w:t>-</w:t>
            </w:r>
          </w:p>
        </w:tc>
        <w:tc>
          <w:tcPr>
            <w:tcW w:type="dxa" w:w="2880"/>
          </w:tcPr>
          <w:p>
            <w:r>
              <w:t>南：20.0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李清泉. 青藏高原热源相关的基础数据集（1948-2020）. 时空三极环境大数据平台, DOI:10.11888/Atmos.tpdc.272858, CSTR:18406.11.Atmos.tpdc.272858, </w:t>
      </w:r>
      <w:r>
        <w:t>2022</w:t>
      </w:r>
      <w:r>
        <w:t>.[</w:t>
      </w:r>
      <w:r>
        <w:t xml:space="preserve">LI   Qingquan . Basic datasets related to heat source on the Tibetan Plateau (1948-2020). A Big Earth Data Platform for Three Poles, DOI:10.11888/Atmos.tpdc.272858, CSTR:18406.11.Atmos.tpdc.272858, </w:t>
      </w:r>
      <w:r>
        <w:t>2022</w:t>
      </w:r>
      <w:r>
        <w:rPr>
          <w:sz w:val="22"/>
        </w:rPr>
        <w:t>]</w:t>
      </w:r>
    </w:p>
    <w:p>
      <w:pPr>
        <w:ind w:left="432"/>
      </w:pPr>
      <w:r>
        <w:rPr>
          <w:sz w:val="22"/>
        </w:rPr>
        <w:t xml:space="preserve">文章的引用: </w:t>
      </w:r>
    </w:p>
    <w:p>
      <w:pPr>
        <w:ind w:left="864"/>
      </w:pPr>
      <w:r>
        <w:t>Li, Q.Q., Zhao, M.C., &amp; Yang, S., et al. (2021). A zonally-oriented teleconnection pattern induced by heating of the western Tibetan Plateau in boreal summer. Clim Dyn 57, 2823–2842.</w:t>
        <w:br/>
        <w:br/>
      </w:r>
      <w:r>
        <w:t>Sun, X.T., Ding, Y.H., &amp; Li, Q.Q. (2021). Interdecadal variation of the atmospheric heat source over the Tibetan Plateau and surrounding Asian monsoon region: Impact on the northern hemisphere summer circulation. J Meteorol Res 35, 238–257.</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李清泉</w:t>
        <w:br/>
      </w:r>
      <w:r>
        <w:rPr>
          <w:sz w:val="22"/>
        </w:rPr>
        <w:t xml:space="preserve">单位: </w:t>
      </w:r>
      <w:r>
        <w:rPr>
          <w:sz w:val="22"/>
        </w:rPr>
        <w:t>国家气候中心</w:t>
        <w:br/>
      </w:r>
      <w:r>
        <w:rPr>
          <w:sz w:val="22"/>
        </w:rPr>
        <w:t xml:space="preserve">电子邮件: </w:t>
      </w:r>
      <w:r>
        <w:rPr>
          <w:sz w:val="22"/>
        </w:rPr>
        <w:t>liqq@cma.gov.cn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