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黑河生态水文遥感试验：黑河流域中游植被覆盖度数据集（2012.05.25-09.14）</w:t>
      </w:r>
    </w:p>
    <w:p>
      <w:r>
        <w:rPr>
          <w:sz w:val="22"/>
        </w:rPr>
        <w:t>英文标题：HiWATER: Dataset of fractional vegetation cover over the midstream of Heihe River Basin (2012.05.25-09.14)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本数据为盈科绿洲农田、湿地、戈壁、沙漠与荒漠观测的一个生长周期内的植被覆盖度数据集。数据观测从2012年5月25日开始到9月14日结束，7月下旬之前每5天观测1次，之后10天观测1次。</w:t>
        <w:br/>
        <w:t>测量仪器与原理：</w:t>
        <w:br/>
        <w:t>采用数码相机拍照的方法测量了盈科绿洲的农田、湿地、戈壁、沙漠与荒漠的典型地物的植被覆盖度。样方的设计、照片拍摄方法和数据处理方法都经过一定的分析和考虑。</w:t>
        <w:br/>
        <w:t>具体分几条进行描述：</w:t>
        <w:br/>
        <w:t>0.</w:t>
        <w:tab/>
        <w:t>测量仪器：简易观测架搭配数码相机，将数码相机置于支撑杆前端的仪器平台，保持拍摄的竖直向下，远程控制相机测量数据。观测架可以用来改变相机的拍摄高度，面向不同类型植被实现有针对性的测量。</w:t>
        <w:br/>
        <w:t>1.</w:t>
        <w:tab/>
        <w:t>样方设置和“真值”获取：玉米等低矮植被样方大小10×10米，果树样方30米×30米。每次测量时沿两条对角线依次拍照，共取9张照片（当地表覆盖非常均一时也有少于9张的情况），均匀分布在样方内。9张相片处理得到各自覆盖度之后取平均，最终得到一个样方的覆盖度“真值”。</w:t>
        <w:br/>
        <w:t>2.</w:t>
        <w:tab/>
        <w:t>拍摄方法：针对低矮植被如玉米，直接采用观测架观测，保证观测架上的相机距离植被冠层的高度远大于植被冠幅，在方形样方内沿着对角线采样，然后做算术平均。在视场角度不大(&lt;30°)的情况下，视场内包括大于2个整周期的垄行，相片的边长与垄行平行；针对较高植被如果树，在树冠下面从下向上拍摄照片，叠加配合对树冠下地表低矮植被从上向下的拍摄，得到植株附近的覆盖度，再拍摄植株之间非树冠投影区域的低矮植被，计算植株间隙的覆盖度。最后通过树冠投影法，获得树冠的平均面积。根据垄行距离计算植株树冠下与植株间隙的面积比例，加权获得整个样方的覆盖度。</w:t>
        <w:br/>
        <w:t>3.</w:t>
        <w:tab/>
        <w:t>数据处理方法：采用一种自动分类方法，具体见“参考文献”第３条文献（Liu et al., 2012)。通过RGB颜色空间转换到更容易区分绿色植被的Lab空间，对绿度分量a的直方图进行聚类，分离出绿色植被和非绿色背景2组分，获得单张相片的植被覆盖度。该方法的优点在于其算法简单、易于实现而且自动化程度和精度较高。今后还需要更多的快速、自动、准确的分类方法，最大限度发挥数码相机方法的优势。</w:t>
        <w:br/>
        <w:t>配套数据：</w:t>
        <w:br/>
        <w:t>在记录表中文字记录了植被的种类、株高、垄宽、行宽、拍摄高度信息，同时附有数码相机拍摄的场景照片和田埂照片（农田）。</w:t>
        <w:br/>
        <w:t>数据处理：</w:t>
        <w:br/>
        <w:t>基于数字图像里面的分类方法，对植被和非植被像元分类后得到相片代表样方的植被覆盖度。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鱼眼相机</w:t>
      </w:r>
      <w:r>
        <w:t>,</w:t>
      </w:r>
      <w:r>
        <w:rPr>
          <w:sz w:val="22"/>
        </w:rPr>
        <w:t>植被盖度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</w:r>
      <w:r>
        <w:t xml:space="preserve">, </w:t>
      </w:r>
      <w:r>
        <w:rPr>
          <w:sz w:val="22"/>
        </w:rPr>
        <w:t>沙漠</w:t>
      </w:r>
      <w:r>
        <w:t xml:space="preserve">, </w:t>
      </w:r>
      <w:r>
        <w:rPr>
          <w:sz w:val="22"/>
        </w:rPr>
        <w:t>戈壁</w:t>
      </w:r>
      <w:r>
        <w:t xml:space="preserve">, </w:t>
      </w:r>
      <w:r>
        <w:rPr>
          <w:sz w:val="22"/>
        </w:rPr>
        <w:t>湿地</w:t>
      </w:r>
      <w:r>
        <w:t xml:space="preserve">, </w:t>
      </w:r>
      <w:r>
        <w:rPr>
          <w:sz w:val="22"/>
        </w:rPr>
        <w:t>荒漠</w:t>
      </w:r>
      <w:r>
        <w:t xml:space="preserve">, </w:t>
      </w:r>
      <w:r>
        <w:rPr>
          <w:sz w:val="22"/>
        </w:rPr>
        <w:t>农田</w:t>
        <w:br/>
      </w:r>
      <w:r>
        <w:rPr>
          <w:sz w:val="22"/>
        </w:rPr>
        <w:t>时间关键词：</w:t>
      </w:r>
      <w:r>
        <w:rPr>
          <w:sz w:val="22"/>
        </w:rPr>
        <w:t>2012-07-24</w:t>
      </w:r>
      <w:r>
        <w:t xml:space="preserve">, </w:t>
      </w:r>
      <w:r>
        <w:rPr>
          <w:sz w:val="22"/>
        </w:rPr>
        <w:t>2012-07-07</w:t>
      </w:r>
      <w:r>
        <w:t xml:space="preserve">, </w:t>
      </w:r>
      <w:r>
        <w:rPr>
          <w:sz w:val="22"/>
        </w:rPr>
        <w:t>2012-06-18</w:t>
      </w:r>
      <w:r>
        <w:t xml:space="preserve">, </w:t>
      </w:r>
      <w:r>
        <w:rPr>
          <w:sz w:val="22"/>
        </w:rPr>
        <w:t>2012-06-28</w:t>
      </w:r>
      <w:r>
        <w:t xml:space="preserve">, </w:t>
      </w:r>
      <w:r>
        <w:rPr>
          <w:sz w:val="22"/>
        </w:rPr>
        <w:t>2012-07-14</w:t>
      </w:r>
      <w:r>
        <w:t xml:space="preserve">, </w:t>
      </w:r>
      <w:r>
        <w:rPr>
          <w:sz w:val="22"/>
        </w:rPr>
        <w:t>2012</w:t>
      </w:r>
      <w:r>
        <w:t xml:space="preserve">, </w:t>
      </w:r>
      <w:r>
        <w:rPr>
          <w:sz w:val="22"/>
        </w:rPr>
        <w:t>2012-06-23</w:t>
      </w:r>
      <w:r>
        <w:t xml:space="preserve">, </w:t>
      </w:r>
      <w:r>
        <w:rPr>
          <w:sz w:val="22"/>
        </w:rPr>
        <w:t>2012-05-30</w:t>
      </w:r>
      <w:r>
        <w:t xml:space="preserve">, </w:t>
      </w:r>
      <w:r>
        <w:rPr>
          <w:sz w:val="22"/>
        </w:rPr>
        <w:t>2012-05-26</w:t>
      </w:r>
      <w:r>
        <w:t xml:space="preserve">, </w:t>
      </w:r>
      <w:r>
        <w:rPr>
          <w:sz w:val="22"/>
        </w:rPr>
        <w:t>2012-09-14</w:t>
      </w:r>
      <w:r>
        <w:t xml:space="preserve">, </w:t>
      </w:r>
      <w:r>
        <w:rPr>
          <w:sz w:val="22"/>
        </w:rPr>
        <w:t>2012-06-01</w:t>
      </w:r>
      <w:r>
        <w:t xml:space="preserve">, </w:t>
      </w:r>
      <w:r>
        <w:rPr>
          <w:sz w:val="22"/>
        </w:rPr>
        <w:t>2012-08-03</w:t>
      </w:r>
      <w:r>
        <w:t xml:space="preserve">, </w:t>
      </w:r>
      <w:r>
        <w:rPr>
          <w:sz w:val="22"/>
        </w:rPr>
        <w:t>2012-08-28</w:t>
      </w:r>
      <w:r>
        <w:t xml:space="preserve">, </w:t>
      </w:r>
      <w:r>
        <w:rPr>
          <w:sz w:val="22"/>
        </w:rPr>
        <w:t>2012-06-02</w:t>
      </w:r>
      <w:r>
        <w:t xml:space="preserve">, </w:t>
      </w:r>
      <w:r>
        <w:rPr>
          <w:sz w:val="22"/>
        </w:rPr>
        <w:t>2012-05-28</w:t>
      </w:r>
      <w:r>
        <w:t xml:space="preserve">, </w:t>
      </w:r>
      <w:r>
        <w:rPr>
          <w:sz w:val="22"/>
        </w:rPr>
        <w:t>2012-07-13</w:t>
      </w:r>
      <w:r>
        <w:t xml:space="preserve">, </w:t>
      </w:r>
      <w:r>
        <w:rPr>
          <w:sz w:val="22"/>
        </w:rPr>
        <w:t>2012-06-07</w:t>
      </w:r>
      <w:r>
        <w:t xml:space="preserve">, </w:t>
      </w:r>
      <w:r>
        <w:rPr>
          <w:sz w:val="22"/>
        </w:rPr>
        <w:t>2012-06-08</w:t>
      </w:r>
      <w:r>
        <w:t xml:space="preserve">, </w:t>
      </w:r>
      <w:r>
        <w:rPr>
          <w:sz w:val="22"/>
        </w:rPr>
        <w:t>2012-06-11</w:t>
      </w:r>
      <w:r>
        <w:t xml:space="preserve">, </w:t>
      </w:r>
      <w:r>
        <w:rPr>
          <w:sz w:val="22"/>
        </w:rPr>
        <w:t>2012-05-25</w:t>
      </w:r>
      <w:r>
        <w:t xml:space="preserve">, </w:t>
      </w:r>
      <w:r>
        <w:rPr>
          <w:sz w:val="22"/>
        </w:rPr>
        <w:t>2012-08-12</w:t>
      </w:r>
      <w:r>
        <w:t xml:space="preserve">, </w:t>
      </w:r>
      <w:r>
        <w:rPr>
          <w:sz w:val="22"/>
        </w:rPr>
        <w:t>2012-07-03</w:t>
      </w:r>
      <w:r>
        <w:t xml:space="preserve">, </w:t>
      </w:r>
      <w:r>
        <w:rPr>
          <w:sz w:val="22"/>
        </w:rPr>
        <w:t>2012-06-10</w:t>
      </w:r>
      <w:r>
        <w:t xml:space="preserve">, </w:t>
      </w:r>
      <w:r>
        <w:rPr>
          <w:sz w:val="22"/>
        </w:rPr>
        <w:t>2012-07-09</w:t>
      </w:r>
      <w:r>
        <w:t xml:space="preserve">, </w:t>
      </w:r>
      <w:r>
        <w:rPr>
          <w:sz w:val="22"/>
        </w:rPr>
        <w:t>2012-06-03</w:t>
      </w:r>
      <w:r>
        <w:t xml:space="preserve">, </w:t>
      </w:r>
      <w:r>
        <w:rPr>
          <w:sz w:val="22"/>
        </w:rPr>
        <w:t>2012-07-23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3.文件大小：21504.0MB</w:t>
      </w:r>
    </w:p>
    <w:p>
      <w:pPr>
        <w:ind w:left="432"/>
      </w:pPr>
      <w:r>
        <w:rPr>
          <w:sz w:val="22"/>
        </w:rPr>
        <w:t>4.数据格式：文本, *.xls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北：38.855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西：100.373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东：100.373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南：38.855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2012-12-14 07:00:00+00:00</w:t>
      </w:r>
      <w:r>
        <w:rPr>
          <w:sz w:val="22"/>
        </w:rPr>
        <w:t>--</w:t>
      </w:r>
      <w:r>
        <w:rPr>
          <w:sz w:val="22"/>
        </w:rPr>
        <w:t>2013-04-05 10:31:00+00:00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穆西晗, 黄帅, 马明国. 黑河生态水文遥感试验：黑河流域中游植被覆盖度数据集（2012.05.25-09.14）. 时空三极环境大数据平台, DOI:10.3972/hiwater.043.2013.db, CSTR:18406.11.hiwater.043.2013.db, </w:t>
      </w:r>
      <w:r>
        <w:t>2018</w:t>
      </w:r>
      <w:r>
        <w:t>.[</w:t>
      </w:r>
      <w:r>
        <w:t xml:space="preserve">MA Mingguo, MU Xihan, HUANG  Shuai. HiWATER: Dataset of fractional vegetation cover over the midstream of Heihe River Basin (2012.05.25-09.14). A Big Earth Data Platform for Three Poles, DOI:10.3972/hiwater.043.2013.db, CSTR:18406.11.hiwater.043.2013.db,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黑河流域生态-水文过程综合遥感观测试验：定标与真实性检验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穆西晗</w:t>
        <w:br/>
      </w:r>
      <w:r>
        <w:rPr>
          <w:sz w:val="22"/>
        </w:rPr>
        <w:t xml:space="preserve">单位: </w:t>
      </w:r>
      <w:r>
        <w:rPr>
          <w:sz w:val="22"/>
        </w:rPr>
        <w:t>北京师范大学地理学与遥感科学学院遥感科学国家重点实验室</w:t>
        <w:br/>
      </w:r>
      <w:r>
        <w:rPr>
          <w:sz w:val="22"/>
        </w:rPr>
        <w:t xml:space="preserve">电子邮件: </w:t>
      </w:r>
      <w:r>
        <w:rPr>
          <w:sz w:val="22"/>
        </w:rPr>
        <w:t>muxihan@bnu.edu.cn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黄帅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sea@mail.bnu.edu.cn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马明国</w:t>
        <w:br/>
      </w:r>
      <w:r>
        <w:rPr>
          <w:sz w:val="22"/>
        </w:rPr>
        <w:t xml:space="preserve">单位: </w:t>
      </w:r>
      <w:r>
        <w:rPr>
          <w:sz w:val="22"/>
        </w:rPr>
        <w:t>中国科学院寒区旱区环境与工程研究所</w:t>
        <w:br/>
      </w:r>
      <w:r>
        <w:rPr>
          <w:sz w:val="22"/>
        </w:rPr>
        <w:t xml:space="preserve">电子邮件: </w:t>
      </w:r>
      <w:r>
        <w:rPr>
          <w:sz w:val="22"/>
        </w:rPr>
        <w:t>mmg@lzb.ac.cn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