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青海省分项目农业总产值（1998-2020）</w:t>
      </w:r>
    </w:p>
    <w:p>
      <w:r>
        <w:rPr>
          <w:sz w:val="22"/>
        </w:rPr>
        <w:t>英文标题：Total agricultural output value of sub projects in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1998-2020年青海省分项目农业总产值的统计数据，数据按农业产值、蔬菜食用菌花卉园艺作物、水果坚果香料原料、林业产值、牧业产值、渔业产值、农林牧渔服务业划分。数据整理自青海省统计局发布的青海省统计年鉴。数据集包含22个数据表，各数据表结构相同。例如2007年的数据表共有3个字段：</w:t>
        <w:br/>
        <w:t>字段1：指标名称</w:t>
        <w:br/>
        <w:t>字段2：按当年价格计算</w:t>
        <w:br/>
        <w:t>字段3：按可比价格计算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青海省分项目农业总产值（1998-2020）. 时空三极环境大数据平台, </w:t>
      </w:r>
      <w:r>
        <w:t>2021</w:t>
      </w:r>
      <w:r>
        <w:t>.[</w:t>
      </w:r>
      <w:r>
        <w:t xml:space="preserve">Qinghai Provincial Bureau of Statistics. Total agricultural output value of sub projects in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