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三江流域外动力环境因素年降雨量时序数据集（2000-2020）</w:t>
      </w:r>
    </w:p>
    <w:p>
      <w:r>
        <w:rPr>
          <w:sz w:val="22"/>
        </w:rPr>
        <w:t>英文标题：Time series data set of annual rainfall of external dynamic factors in Sanjiang Basin (2000-2020)</w:t>
      </w:r>
    </w:p>
    <w:p>
      <w:r>
        <w:rPr>
          <w:sz w:val="32"/>
        </w:rPr>
        <w:t>1、摘要</w:t>
      </w:r>
    </w:p>
    <w:p>
      <w:pPr>
        <w:ind w:firstLine="432"/>
      </w:pPr>
      <w:r>
        <w:rPr>
          <w:sz w:val="22"/>
        </w:rPr>
        <w:t>降雨量是重要影响青藏高原三江流域滑坡稳定性的外动力环境要素之一。收集研究区三江流域内典型区域10处气象观测站点五道梁、沱沱河、曲麻莱、那曲、玉树、丁青、昌都、巴塘、得荣、丽江的降雨量月值数据，对收集数据进行筛选、剔除、分类计算等加工程序，获得研究区关键区域的年降雨量外动力环境因素2000-2020年时序数据集，通过该数据集，可反映三江流域关键区2000-2020年年年降雨量变化规律及趋势，了解影响青藏高原滑坡的外动力因素降雨量的变化情况。</w:t>
      </w:r>
    </w:p>
    <w:p>
      <w:r>
        <w:rPr>
          <w:sz w:val="32"/>
        </w:rPr>
        <w:t>2、关键词</w:t>
      </w:r>
    </w:p>
    <w:p>
      <w:pPr>
        <w:ind w:left="432"/>
      </w:pPr>
      <w:r>
        <w:rPr>
          <w:sz w:val="22"/>
        </w:rPr>
        <w:t>主题关键词：</w:t>
      </w:r>
      <w:r>
        <w:rPr>
          <w:sz w:val="22"/>
        </w:rPr>
        <w:t>降水</w:t>
        <w:br/>
      </w:r>
      <w:r>
        <w:rPr>
          <w:sz w:val="22"/>
        </w:rPr>
        <w:t>学科关键词：</w:t>
      </w:r>
      <w:r>
        <w:rPr>
          <w:sz w:val="22"/>
        </w:rPr>
        <w:t>大气</w:t>
        <w:br/>
      </w:r>
      <w:r>
        <w:rPr>
          <w:sz w:val="22"/>
        </w:rPr>
        <w:t>地点关键词：</w:t>
      </w:r>
      <w:r>
        <w:rPr>
          <w:sz w:val="22"/>
        </w:rPr>
        <w:t>三江流域</w:t>
        <w:br/>
      </w:r>
      <w:r>
        <w:rPr>
          <w:sz w:val="22"/>
        </w:rPr>
        <w:t>时间关键词：</w:t>
      </w:r>
      <w:r>
        <w:rPr>
          <w:sz w:val="22"/>
        </w:rPr>
        <w:t>2000-2020</w:t>
      </w:r>
      <w:r>
        <w:t xml:space="preserve">, </w:t>
      </w:r>
      <w:r>
        <w:rPr>
          <w:sz w:val="22"/>
        </w:rPr>
        <w:t>年</w:t>
      </w:r>
    </w:p>
    <w:p>
      <w:r>
        <w:rPr>
          <w:sz w:val="32"/>
        </w:rPr>
        <w:t>3、数据细节</w:t>
      </w:r>
    </w:p>
    <w:p>
      <w:pPr>
        <w:ind w:left="432"/>
      </w:pPr>
      <w:r>
        <w:rPr>
          <w:sz w:val="22"/>
        </w:rPr>
        <w:t>1.比例尺：None</w:t>
      </w:r>
    </w:p>
    <w:p>
      <w:pPr>
        <w:ind w:left="432"/>
      </w:pPr>
      <w:r>
        <w:rPr>
          <w:sz w:val="22"/>
        </w:rPr>
        <w:t>2.投影：</w:t>
      </w:r>
    </w:p>
    <w:p>
      <w:pPr>
        <w:ind w:left="432"/>
      </w:pPr>
      <w:r>
        <w:rPr>
          <w:sz w:val="22"/>
        </w:rPr>
        <w:t>3.文件大小：0.18MB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北：35.21</w:t>
            </w:r>
          </w:p>
        </w:tc>
        <w:tc>
          <w:tcPr>
            <w:tcW w:type="dxa" w:w="2880"/>
          </w:tcPr>
          <w:p>
            <w:r>
              <w:t>-</w:t>
            </w:r>
          </w:p>
        </w:tc>
      </w:tr>
      <w:tr>
        <w:tc>
          <w:tcPr>
            <w:tcW w:type="dxa" w:w="2880"/>
          </w:tcPr>
          <w:p>
            <w:r>
              <w:t>西：92.06</w:t>
            </w:r>
          </w:p>
        </w:tc>
        <w:tc>
          <w:tcPr>
            <w:tcW w:type="dxa" w:w="2880"/>
          </w:tcPr>
          <w:p>
            <w:r>
              <w:t>-</w:t>
            </w:r>
          </w:p>
        </w:tc>
        <w:tc>
          <w:tcPr>
            <w:tcW w:type="dxa" w:w="2880"/>
          </w:tcPr>
          <w:p>
            <w:r>
              <w:t>东：100.21</w:t>
            </w:r>
          </w:p>
        </w:tc>
      </w:tr>
      <w:tr>
        <w:tc>
          <w:tcPr>
            <w:tcW w:type="dxa" w:w="2880"/>
          </w:tcPr>
          <w:p>
            <w:r>
              <w:t>-</w:t>
            </w:r>
          </w:p>
        </w:tc>
        <w:tc>
          <w:tcPr>
            <w:tcW w:type="dxa" w:w="2880"/>
          </w:tcPr>
          <w:p>
            <w:r>
              <w:t>南：26.84</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刘明浩. 三江流域外动力环境因素年降雨量时序数据集（2000-2020）. 时空三极环境大数据平台, DOI:10.11888/Atmos.tpdc.272167, CSTR:18406.11.Atmos.tpdc.272167, </w:t>
      </w:r>
      <w:r>
        <w:t>2022</w:t>
      </w:r>
      <w:r>
        <w:t>.[</w:t>
      </w:r>
      <w:r>
        <w:t xml:space="preserve">LIU   Minghao . Time series data set of annual rainfall of external dynamic factors in Sanjiang Basin (2000-2020). A Big Earth Data Platform for Three Poles, DOI:10.11888/Atmos.tpdc.272167, CSTR:18406.11.Atmos.tpdc.272167,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青藏高原重大滑坡动力灾变与风险防控关键技术研究</w:t>
        <w:br/>
      </w:r>
    </w:p>
    <w:p>
      <w:r>
        <w:rPr>
          <w:sz w:val="32"/>
        </w:rPr>
        <w:t>8、数据资源提供者</w:t>
      </w:r>
    </w:p>
    <w:p>
      <w:pPr>
        <w:ind w:left="432"/>
      </w:pPr>
      <w:r>
        <w:rPr>
          <w:sz w:val="22"/>
        </w:rPr>
        <w:t xml:space="preserve">姓名: </w:t>
      </w:r>
      <w:r>
        <w:rPr>
          <w:sz w:val="22"/>
        </w:rPr>
        <w:t>刘明浩</w:t>
        <w:br/>
      </w:r>
      <w:r>
        <w:rPr>
          <w:sz w:val="22"/>
        </w:rPr>
        <w:t xml:space="preserve">单位: </w:t>
      </w:r>
      <w:r>
        <w:rPr>
          <w:sz w:val="22"/>
        </w:rPr>
        <w:t>中国科学院西北生态环境资源研究院</w:t>
        <w:br/>
      </w:r>
      <w:r>
        <w:rPr>
          <w:sz w:val="22"/>
        </w:rPr>
        <w:t xml:space="preserve">电子邮件: </w:t>
      </w:r>
      <w:r>
        <w:rPr>
          <w:sz w:val="22"/>
        </w:rPr>
        <w:t>liuminghao@lzb.ac.cn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