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甘南玛曲风成沉积剖面的年代数据和环境指标数据集</w:t>
      </w:r>
    </w:p>
    <w:p>
      <w:r>
        <w:rPr>
          <w:sz w:val="22"/>
        </w:rPr>
        <w:t>英文标题：Chronological data and environmental index data set of Gannan Maqu aeolian sedimentary profile</w:t>
      </w:r>
    </w:p>
    <w:p>
      <w:r>
        <w:rPr>
          <w:sz w:val="32"/>
        </w:rPr>
        <w:t>1、摘要</w:t>
      </w:r>
    </w:p>
    <w:p>
      <w:pPr>
        <w:ind w:firstLine="432"/>
      </w:pPr>
      <w:r>
        <w:rPr>
          <w:sz w:val="22"/>
        </w:rPr>
        <w:t>本数据为青藏高原东部玛曲桥（MQQ）风成沉积序列的年代数据、磁学数据、粒度数据。我们按照2.5 cm间隔测量该剖面的磁化率数据和粒度数据。AMS14C定年样品在北京大学和美国Beta实验室完成测试。其余实验分析在兰州大学西部环境教育部重点实验室完成。光释光年代测试使用Risø TL/OSL DA-20型释光分析仪；磁化率使用Bartington MS 2型磁化率仪测定；粒度数据使用Malvern Mastersizer 2000激光粒度仪测定；该数据展示了青藏高原东部地区全新世以来的风成沉积序列的磁化率和粒度变化特征，对研究青藏高原东部与沙漠化和土地严重退化相关联的风沙活动具有重要的参考意义。</w:t>
      </w:r>
    </w:p>
    <w:p>
      <w:r>
        <w:rPr>
          <w:sz w:val="32"/>
        </w:rPr>
        <w:t>2、关键词</w:t>
      </w:r>
    </w:p>
    <w:p>
      <w:pPr>
        <w:ind w:left="432"/>
      </w:pPr>
      <w:r>
        <w:rPr>
          <w:sz w:val="22"/>
        </w:rPr>
        <w:t>主题关键词：</w:t>
      </w:r>
      <w:r>
        <w:rPr>
          <w:sz w:val="22"/>
        </w:rPr>
        <w:t>磁化率</w:t>
      </w:r>
      <w:r>
        <w:t>,</w:t>
      </w:r>
      <w:r>
        <w:rPr>
          <w:sz w:val="22"/>
        </w:rPr>
        <w:t>光释光定年</w:t>
      </w:r>
      <w:r>
        <w:t>,</w:t>
      </w:r>
      <w:r>
        <w:rPr>
          <w:sz w:val="22"/>
        </w:rPr>
        <w:t>粒度</w:t>
      </w:r>
      <w:r>
        <w:t>,</w:t>
      </w:r>
      <w:r>
        <w:rPr>
          <w:sz w:val="22"/>
        </w:rPr>
        <w:t>古气候重建</w:t>
        <w:br/>
      </w:r>
      <w:r>
        <w:rPr>
          <w:sz w:val="22"/>
        </w:rPr>
        <w:t>学科关键词：</w:t>
      </w:r>
      <w:r>
        <w:rPr>
          <w:sz w:val="22"/>
        </w:rPr>
        <w:t>古环境</w:t>
        <w:br/>
      </w:r>
      <w:r>
        <w:rPr>
          <w:sz w:val="22"/>
        </w:rPr>
        <w:t>地点关键词：</w:t>
      </w:r>
      <w:r>
        <w:rPr>
          <w:sz w:val="22"/>
        </w:rPr>
        <w:t>甘南地区</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北：33.961</w:t>
            </w:r>
          </w:p>
        </w:tc>
        <w:tc>
          <w:tcPr>
            <w:tcW w:type="dxa" w:w="2880"/>
          </w:tcPr>
          <w:p>
            <w:r>
              <w:t>-</w:t>
            </w:r>
          </w:p>
        </w:tc>
      </w:tr>
      <w:tr>
        <w:tc>
          <w:tcPr>
            <w:tcW w:type="dxa" w:w="2880"/>
          </w:tcPr>
          <w:p>
            <w:r>
              <w:t>西：102.078</w:t>
            </w:r>
          </w:p>
        </w:tc>
        <w:tc>
          <w:tcPr>
            <w:tcW w:type="dxa" w:w="2880"/>
          </w:tcPr>
          <w:p>
            <w:r>
              <w:t>-</w:t>
            </w:r>
          </w:p>
        </w:tc>
        <w:tc>
          <w:tcPr>
            <w:tcW w:type="dxa" w:w="2880"/>
          </w:tcPr>
          <w:p>
            <w:r>
              <w:t>东：102.078</w:t>
            </w:r>
          </w:p>
        </w:tc>
      </w:tr>
      <w:tr>
        <w:tc>
          <w:tcPr>
            <w:tcW w:type="dxa" w:w="2880"/>
          </w:tcPr>
          <w:p>
            <w:r>
              <w:t>-</w:t>
            </w:r>
          </w:p>
        </w:tc>
        <w:tc>
          <w:tcPr>
            <w:tcW w:type="dxa" w:w="2880"/>
          </w:tcPr>
          <w:p>
            <w:r>
              <w:t>南：33.961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李琼, 陈梓炫, 刘晓静. 甘南玛曲风成沉积剖面的年代数据和环境指标数据集. 时空三极环境大数据平台, DOI:10.11888/Paleoenv.tpdc.271808, CSTR:18406.11.Paleoenv.tpdc.271808, </w:t>
      </w:r>
      <w:r>
        <w:t>2021</w:t>
      </w:r>
      <w:r>
        <w:t>.[</w:t>
      </w:r>
      <w:r>
        <w:t xml:space="preserve">YANG   Shengli, CHEN Zixuan, LIU Xiaojing, LI Qiong. Chronological data and environmental index data set of Gannan Maqu aeolian sedimentary profile. A Big Earth Data Platform for Three Poles, DOI:10.11888/Paleoenv.tpdc.271808, CSTR:18406.11.Paleoenv.tpdc.271808, </w:t>
      </w:r>
      <w:r>
        <w:t>2021</w:t>
      </w:r>
      <w:r>
        <w:rPr>
          <w:sz w:val="22"/>
        </w:rPr>
        <w:t>]</w:t>
      </w:r>
    </w:p>
    <w:p>
      <w:pPr>
        <w:ind w:left="432"/>
      </w:pPr>
      <w:r>
        <w:rPr>
          <w:sz w:val="22"/>
        </w:rPr>
        <w:t xml:space="preserve">文章的引用: </w:t>
      </w:r>
    </w:p>
    <w:p>
      <w:pPr>
        <w:ind w:left="864"/>
      </w:pPr>
      <w:r>
        <w:t>Yang, S., Liu, X., Cheng, T., Luo, Y., Li, Q., Liu, L., &amp; Chen, Z. (2021). Stepwise Weakening of Aeolian Activities During the Holocene in the Gannan Region, Eastern Tibetan Plateau. Front. Earth Sci. 9: 686677.</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r>
        <w:rPr>
          <w:sz w:val="22"/>
        </w:rPr>
        <w:t xml:space="preserve">姓名: </w:t>
      </w:r>
      <w:r>
        <w:rPr>
          <w:sz w:val="22"/>
        </w:rPr>
        <w:t>李琼</w:t>
        <w:br/>
      </w:r>
      <w:r>
        <w:rPr>
          <w:sz w:val="22"/>
        </w:rPr>
        <w:t xml:space="preserve">单位: </w:t>
      </w:r>
      <w:r>
        <w:rPr>
          <w:sz w:val="22"/>
        </w:rPr>
        <w:t>兰州大学</w:t>
        <w:br/>
      </w:r>
      <w:r>
        <w:rPr>
          <w:sz w:val="22"/>
        </w:rPr>
        <w:t xml:space="preserve">电子邮件: </w:t>
      </w:r>
      <w:r>
        <w:rPr>
          <w:sz w:val="22"/>
        </w:rPr>
        <w:t>leeqiong@lzu.edu.cn</w:t>
        <w:br/>
        <w:br/>
      </w:r>
      <w:r>
        <w:rPr>
          <w:sz w:val="22"/>
        </w:rPr>
        <w:t xml:space="preserve">姓名: </w:t>
      </w:r>
      <w:r>
        <w:rPr>
          <w:sz w:val="22"/>
        </w:rPr>
        <w:t>陈梓炫</w:t>
        <w:br/>
      </w:r>
      <w:r>
        <w:rPr>
          <w:sz w:val="22"/>
        </w:rPr>
        <w:t xml:space="preserve">单位: </w:t>
      </w:r>
      <w:r>
        <w:rPr>
          <w:sz w:val="22"/>
        </w:rPr>
        <w:t>兰州大学</w:t>
        <w:br/>
      </w:r>
      <w:r>
        <w:rPr>
          <w:sz w:val="22"/>
        </w:rPr>
        <w:t xml:space="preserve">电子邮件: </w:t>
      </w:r>
      <w:r>
        <w:rPr>
          <w:sz w:val="22"/>
        </w:rPr>
        <w:t>chenzx19@lzu.edu.cn</w:t>
        <w:br/>
        <w:br/>
      </w:r>
      <w:r>
        <w:rPr>
          <w:sz w:val="22"/>
        </w:rPr>
        <w:t xml:space="preserve">姓名: </w:t>
      </w:r>
      <w:r>
        <w:rPr>
          <w:sz w:val="22"/>
        </w:rPr>
        <w:t>刘晓静</w:t>
        <w:br/>
      </w:r>
      <w:r>
        <w:rPr>
          <w:sz w:val="22"/>
        </w:rPr>
        <w:t xml:space="preserve">单位: </w:t>
      </w:r>
      <w:r>
        <w:rPr>
          <w:sz w:val="22"/>
        </w:rPr>
        <w:t>兰州大学</w:t>
        <w:br/>
      </w:r>
      <w:r>
        <w:rPr>
          <w:sz w:val="22"/>
        </w:rPr>
        <w:t xml:space="preserve">电子邮件: </w:t>
      </w:r>
      <w:r>
        <w:rPr>
          <w:sz w:val="22"/>
        </w:rPr>
        <w:t>xjliu2020@lzu.edu.cn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