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“一带一路”沿线国家地缘风险指数（2017）</w:t>
      </w:r>
    </w:p>
    <w:p>
      <w:r>
        <w:rPr>
          <w:sz w:val="22"/>
        </w:rPr>
        <w:t>英文标题：Geo risk index  along the " Belt and Road Initiative"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一带一路”沿线国家风险评级、信用风险评级、穆迪国家主权评级，反映了各国的主权风险结构.穆迪国家主权评级级别由最高的Aaa级到最低的C级，一共有二十一个级别。数据来源：作者整理。数据质量良好。评级级别分为两个部分，包括投资等级和投机等级。Aaa级级别最高，为优等级主权评级。表示信用质量最高，信用风险最低。利息支付有充足保证，本金安全。为还本付息提供保证的因素即使变化，也是可预见的。发行地位稳固。C级是最低等级评级，表示不能用来做真正的投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可再生资源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地缘风险</w:t>
      </w:r>
      <w:r>
        <w:t xml:space="preserve">, </w:t>
      </w:r>
      <w:r>
        <w:rPr>
          <w:sz w:val="22"/>
        </w:rPr>
        <w:t>地缘环境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2017-01-06 16:00:00+00:00</w:t>
      </w:r>
      <w:r>
        <w:rPr>
          <w:sz w:val="22"/>
        </w:rPr>
        <w:t>--</w:t>
      </w:r>
      <w:r>
        <w:rPr>
          <w:sz w:val="22"/>
        </w:rPr>
        <w:t>2018-01-05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宋涛. “一带一路”沿线国家地缘风险指数（2017）. 时空三极环境大数据平台, DOI:10.11888/Geogra.tpdc.270617, CSTR:18406.11.Geogra.tpdc.270617, </w:t>
      </w:r>
      <w:r>
        <w:t>2020</w:t>
      </w:r>
      <w:r>
        <w:t>.[</w:t>
      </w:r>
      <w:r>
        <w:t xml:space="preserve">SONG Tao. Geo risk index  along the " Belt and Road Initiative" (2017). A Big Earth Data Platform for Three Poles, DOI:10.11888/Geogra.tpdc.270617, CSTR:18406.11.Geogra.tpdc.270617,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songtao@igsnrr.ac.cn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