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青海省分地区建筑业企业机械设备及三材消耗情况（2004-2007）</w:t>
      </w:r>
    </w:p>
    <w:p>
      <w:r>
        <w:rPr>
          <w:sz w:val="22"/>
        </w:rPr>
        <w:t>英文标题：Consumption of machinery, equipment and three materials of construction enterprises in different regions of Qinghai Province (2004-2007)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2004-2007年青海省分地区建筑业企业机械设备及三材消耗情况的统计数据，数据是按地区、自有施工机械设备年末净值、自有机械设备年末总台数、自有施工机械设备年末总功率、主要建筑材料消耗量来划分的。数据整理自青海省统计局发布的青海省统计年鉴。数据集包含4个数据表，数据表结构相同。例如2007年的数据表共有5个字段：</w:t>
        <w:br/>
        <w:t>字段1：地区</w:t>
        <w:br/>
        <w:t>字段2：自有施工机械设备年末净值</w:t>
        <w:br/>
        <w:t>字段3：自有机械设备年末总台数</w:t>
        <w:br/>
        <w:t>字段4：自有施工机械设备年末总功率</w:t>
        <w:br/>
        <w:t>字段5：主要建筑材料消耗量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材料消耗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2004-2007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青海省分地区建筑业企业机械设备及三材消耗情况（2004-2007）. 时空三极环境大数据平台, </w:t>
      </w:r>
      <w:r>
        <w:t>2021</w:t>
      </w:r>
      <w:r>
        <w:t>.[</w:t>
      </w:r>
      <w:r>
        <w:t xml:space="preserve">Qinghai Provincial Bureau of Statistics. Consumption of machinery, equipment and three materials of construction enterprises in different regions of Qinghai Province (2004-2007).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