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青藏高原高时间分辨率湖泊水位及水量变化数据集（2000-2017年）</w:t>
      </w:r>
    </w:p>
    <w:p>
      <w:r>
        <w:rPr>
          <w:sz w:val="22"/>
        </w:rPr>
        <w:t>英文标题：High-temporal-resolution water level and storage change data sets for lakes on the Tibetan Plateau during 2000-2017</w:t>
      </w:r>
    </w:p>
    <w:p>
      <w:r>
        <w:rPr>
          <w:sz w:val="32"/>
        </w:rPr>
        <w:t>1、摘要</w:t>
      </w:r>
    </w:p>
    <w:p>
      <w:pPr>
        <w:ind w:firstLine="432"/>
      </w:pPr>
      <w:r>
        <w:rPr>
          <w:sz w:val="22"/>
        </w:rPr>
        <w:t>青藏高原湖泊广布，近年来呈现普遍扩张的趋势。掌握这些湖泊的水位及水量变化信息对认识区域水文-气候交互机制及其演变规律意义重大。本数据集包含青藏高原52个大、中型湖泊2000 - 2017年的水位、水量变化，面积-水位关系曲线等信息，多数湖泊的水位及水量变化时间分辨率在月尺度或旬尺度。本数据基于多源测高卫星数据和Landsat光学影像制作，将光学影像观测到的湖泊岸线变动转化为水位信息(简称光学水位)，并且借助光学水位移除了多源测高水位之间系统偏差。野外实验和理论分析的结果一致表明光学水位的精度在0.1 - 0.2 m，与测高水位精度相当，测高水位的不确定性用同一周期内有效水面足迹点高程的标准差表示，已经包含在数据集中。本数据集可以应用于水资源和水安全管理，湖泊流域水文分析，水量平衡分析等，尤其在湖泊溢流洪水监测方面有较大的潜力。</w:t>
      </w:r>
    </w:p>
    <w:p>
      <w:r>
        <w:rPr>
          <w:sz w:val="32"/>
        </w:rPr>
        <w:t>2、关键词</w:t>
      </w:r>
    </w:p>
    <w:p>
      <w:pPr>
        <w:ind w:left="432"/>
      </w:pPr>
      <w:r>
        <w:rPr>
          <w:sz w:val="22"/>
        </w:rPr>
        <w:t>主题关键词：</w:t>
      </w:r>
      <w:r>
        <w:rPr>
          <w:sz w:val="22"/>
        </w:rPr>
        <w:t>水位</w:t>
      </w:r>
      <w:r>
        <w:t>,</w:t>
      </w:r>
      <w:r>
        <w:rPr>
          <w:sz w:val="22"/>
        </w:rPr>
        <w:t>面积</w:t>
      </w:r>
      <w:r>
        <w:t>,</w:t>
      </w:r>
      <w:r>
        <w:rPr>
          <w:sz w:val="22"/>
        </w:rPr>
        <w:t>地表水总量</w:t>
      </w:r>
      <w:r>
        <w:t>,</w:t>
      </w:r>
      <w:r>
        <w:rPr>
          <w:sz w:val="22"/>
        </w:rPr>
        <w:t>地表水</w:t>
      </w:r>
      <w:r>
        <w:t>,</w:t>
      </w:r>
      <w:r>
        <w:rPr>
          <w:sz w:val="22"/>
        </w:rPr>
        <w:t>湖泊</w:t>
        <w:br/>
      </w:r>
      <w:r>
        <w:rPr>
          <w:sz w:val="22"/>
        </w:rPr>
        <w:t>学科关键词：</w:t>
      </w:r>
      <w:r>
        <w:rPr>
          <w:sz w:val="22"/>
        </w:rPr>
        <w:t>陆地表层</w:t>
        <w:br/>
      </w:r>
      <w:r>
        <w:rPr>
          <w:sz w:val="22"/>
        </w:rPr>
        <w:t>地点关键词：</w:t>
      </w:r>
      <w:r>
        <w:rPr>
          <w:sz w:val="22"/>
        </w:rPr>
        <w:t>青藏高原</w:t>
        <w:br/>
      </w:r>
      <w:r>
        <w:rPr>
          <w:sz w:val="22"/>
        </w:rPr>
        <w:t>时间关键词：</w:t>
      </w:r>
      <w:r>
        <w:rPr>
          <w:sz w:val="22"/>
        </w:rPr>
        <w:t>2000-2017</w:t>
      </w:r>
    </w:p>
    <w:p>
      <w:r>
        <w:rPr>
          <w:sz w:val="32"/>
        </w:rPr>
        <w:t>3、数据细节</w:t>
      </w:r>
    </w:p>
    <w:p>
      <w:pPr>
        <w:ind w:left="432"/>
      </w:pPr>
      <w:r>
        <w:rPr>
          <w:sz w:val="22"/>
        </w:rPr>
        <w:t>1.比例尺：None</w:t>
      </w:r>
    </w:p>
    <w:p>
      <w:pPr>
        <w:ind w:left="432"/>
      </w:pPr>
      <w:r>
        <w:rPr>
          <w:sz w:val="22"/>
        </w:rPr>
        <w:t>2.投影：</w:t>
      </w:r>
    </w:p>
    <w:p>
      <w:pPr>
        <w:ind w:left="432"/>
      </w:pPr>
      <w:r>
        <w:rPr>
          <w:sz w:val="22"/>
        </w:rPr>
        <w:t>3.文件大小：0.228MB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北：38.29</w:t>
            </w:r>
          </w:p>
        </w:tc>
        <w:tc>
          <w:tcPr>
            <w:tcW w:type="dxa" w:w="2880"/>
          </w:tcPr>
          <w:p>
            <w:r>
              <w:t>-</w:t>
            </w:r>
          </w:p>
        </w:tc>
      </w:tr>
      <w:tr>
        <w:tc>
          <w:tcPr>
            <w:tcW w:type="dxa" w:w="2880"/>
          </w:tcPr>
          <w:p>
            <w:r>
              <w:t>西：79.18</w:t>
            </w:r>
          </w:p>
        </w:tc>
        <w:tc>
          <w:tcPr>
            <w:tcW w:type="dxa" w:w="2880"/>
          </w:tcPr>
          <w:p>
            <w:r>
              <w:t>-</w:t>
            </w:r>
          </w:p>
        </w:tc>
        <w:tc>
          <w:tcPr>
            <w:tcW w:type="dxa" w:w="2880"/>
          </w:tcPr>
          <w:p>
            <w:r>
              <w:t>东：100.26</w:t>
            </w:r>
          </w:p>
        </w:tc>
      </w:tr>
      <w:tr>
        <w:tc>
          <w:tcPr>
            <w:tcW w:type="dxa" w:w="2880"/>
          </w:tcPr>
          <w:p>
            <w:r>
              <w:t>-</w:t>
            </w:r>
          </w:p>
        </w:tc>
        <w:tc>
          <w:tcPr>
            <w:tcW w:type="dxa" w:w="2880"/>
          </w:tcPr>
          <w:p>
            <w:r>
              <w:t>南：28.57</w:t>
            </w:r>
          </w:p>
        </w:tc>
        <w:tc>
          <w:tcPr>
            <w:tcW w:type="dxa" w:w="2880"/>
          </w:tcPr>
          <w:p>
            <w:r>
              <w:t>-</w:t>
            </w:r>
          </w:p>
        </w:tc>
      </w:tr>
    </w:tbl>
    <w:p>
      <w:r>
        <w:rPr>
          <w:sz w:val="32"/>
        </w:rPr>
        <w:t>5、时间范围</w:t>
      </w:r>
      <w:r>
        <w:rPr>
          <w:sz w:val="22"/>
        </w:rPr>
        <w:t>2000-02-18 16:00:00+00:00</w:t>
      </w:r>
      <w:r>
        <w:rPr>
          <w:sz w:val="22"/>
        </w:rPr>
        <w:t>--</w:t>
      </w:r>
      <w:r>
        <w:rPr>
          <w:sz w:val="22"/>
        </w:rPr>
        <w:t>2018-01-18 16:00:00+00:00</w:t>
      </w:r>
    </w:p>
    <w:p>
      <w:r>
        <w:rPr>
          <w:sz w:val="32"/>
        </w:rPr>
        <w:t>6、引用方式</w:t>
      </w:r>
    </w:p>
    <w:p>
      <w:pPr>
        <w:ind w:left="432"/>
      </w:pPr>
      <w:r>
        <w:rPr>
          <w:sz w:val="22"/>
        </w:rPr>
        <w:t xml:space="preserve">数据的引用: </w:t>
      </w:r>
    </w:p>
    <w:p>
      <w:pPr>
        <w:ind w:left="432" w:firstLine="432"/>
      </w:pPr>
      <w:r>
        <w:t xml:space="preserve">李兴东, 龙笛, 黄琦, 韩鹏飞, 赵凡玉, 荣田佳秀. 青藏高原高时间分辨率湖泊水位及水量变化数据集（2000-2017年）. 时空三极环境大数据平台, DOI:10.1594/PANGAEA.898411, CSTR:, </w:t>
      </w:r>
      <w:r>
        <w:t>2019</w:t>
      </w:r>
      <w:r>
        <w:t>.[</w:t>
      </w:r>
      <w:r>
        <w:t xml:space="preserve">LI Xingdong, ZHAO Fanyu, HAN Pengfei, LONG Di, WADA Yoshihide, HUANG Qi. High-temporal-resolution water level and storage change data sets for lakes on the Tibetan Plateau during 2000-2017. A Big Earth Data Platform for Three Poles, DOI:10.1594/PANGAEA.898411, CSTR:, </w:t>
      </w:r>
      <w:r>
        <w:t>2019</w:t>
      </w:r>
      <w:r>
        <w:rPr>
          <w:sz w:val="22"/>
        </w:rPr>
        <w:t>]</w:t>
      </w:r>
    </w:p>
    <w:p>
      <w:pPr>
        <w:ind w:left="432"/>
      </w:pPr>
      <w:r>
        <w:rPr>
          <w:sz w:val="22"/>
        </w:rPr>
        <w:t xml:space="preserve">文章的引用: </w:t>
      </w:r>
    </w:p>
    <w:p>
      <w:pPr>
        <w:ind w:left="864"/>
      </w:pPr>
      <w:r>
        <w:t>Li, X., Long, D., Huang, Q., Han, P., Zhao, F., and Wada, Y. (2019). High-temporal-resolution water level and storage change data sets for lakes on the Tibetan Plateau during 2000–2017 using multiple altimetric missions and Landsat-derived lake shoreline positions. Earth Syst. Sci. Data, 11, 1603–1627, https://doi.org/10.5194/essd-11-1603-2019.</w:t>
        <w:br/>
        <w:br/>
      </w:r>
    </w:p>
    <w:p>
      <w:r>
        <w:rPr>
          <w:sz w:val="32"/>
        </w:rPr>
        <w:t>7、资助项目信息</w:t>
      </w:r>
    </w:p>
    <w:p>
      <w:pPr>
        <w:ind w:left="432"/>
      </w:pPr>
      <w:r>
        <w:rPr>
          <w:sz w:val="22"/>
        </w:rPr>
        <w:t>国家自然科学基金项目 ( 91547210, 51722903)</w:t>
        <w:br/>
      </w:r>
      <w:r>
        <w:rPr>
          <w:sz w:val="22"/>
        </w:rPr>
        <w:t>国家重点研发计划 (2017YFC0405801)</w:t>
        <w:br/>
      </w:r>
    </w:p>
    <w:p>
      <w:r>
        <w:rPr>
          <w:sz w:val="32"/>
        </w:rPr>
        <w:t>8、数据资源提供者</w:t>
      </w:r>
    </w:p>
    <w:p>
      <w:pPr>
        <w:ind w:left="432"/>
      </w:pPr>
      <w:r>
        <w:rPr>
          <w:sz w:val="22"/>
        </w:rPr>
        <w:t xml:space="preserve">姓名: </w:t>
      </w:r>
      <w:r>
        <w:rPr>
          <w:sz w:val="22"/>
        </w:rPr>
        <w:t>李兴东</w:t>
        <w:br/>
      </w:r>
      <w:r>
        <w:rPr>
          <w:sz w:val="22"/>
        </w:rPr>
        <w:t xml:space="preserve">单位: </w:t>
      </w:r>
      <w:r>
        <w:rPr>
          <w:sz w:val="22"/>
        </w:rPr>
        <w:t>清华大学水利系</w:t>
        <w:br/>
      </w:r>
      <w:r>
        <w:rPr>
          <w:sz w:val="22"/>
        </w:rPr>
        <w:t xml:space="preserve">电子邮件: </w:t>
      </w:r>
      <w:r>
        <w:rPr>
          <w:sz w:val="22"/>
        </w:rPr>
        <w:t>lxd6304@126.com</w:t>
        <w:br/>
        <w:br/>
      </w:r>
      <w:r>
        <w:rPr>
          <w:sz w:val="22"/>
        </w:rPr>
        <w:t xml:space="preserve">姓名: </w:t>
      </w:r>
      <w:r>
        <w:rPr>
          <w:sz w:val="22"/>
        </w:rPr>
        <w:t>龙笛</w:t>
        <w:br/>
      </w:r>
      <w:r>
        <w:rPr>
          <w:sz w:val="22"/>
        </w:rPr>
        <w:t xml:space="preserve">单位: </w:t>
      </w:r>
      <w:r>
        <w:rPr>
          <w:sz w:val="22"/>
        </w:rPr>
        <w:t>清华大学水利系</w:t>
        <w:br/>
      </w:r>
      <w:r>
        <w:rPr>
          <w:sz w:val="22"/>
        </w:rPr>
        <w:t xml:space="preserve">电子邮件: </w:t>
      </w:r>
      <w:r>
        <w:rPr>
          <w:sz w:val="22"/>
        </w:rPr>
        <w:t>dlong@tsinghua.edu.cn</w:t>
        <w:br/>
        <w:br/>
      </w:r>
      <w:r>
        <w:rPr>
          <w:sz w:val="22"/>
        </w:rPr>
        <w:t xml:space="preserve">姓名: </w:t>
      </w:r>
      <w:r>
        <w:rPr>
          <w:sz w:val="22"/>
        </w:rPr>
        <w:t>黄琦</w:t>
        <w:br/>
      </w:r>
      <w:r>
        <w:rPr>
          <w:sz w:val="22"/>
        </w:rPr>
        <w:t xml:space="preserve">单位: </w:t>
      </w:r>
      <w:r>
        <w:rPr>
          <w:sz w:val="22"/>
        </w:rPr>
        <w:t>清华大学水利系</w:t>
        <w:br/>
      </w:r>
      <w:r>
        <w:rPr>
          <w:sz w:val="22"/>
        </w:rPr>
        <w:t xml:space="preserve">电子邮件: </w:t>
      </w:r>
      <w:r>
        <w:rPr>
          <w:sz w:val="22"/>
        </w:rPr>
        <w:t>604867721@qq.com</w:t>
        <w:br/>
        <w:br/>
      </w:r>
      <w:r>
        <w:rPr>
          <w:sz w:val="22"/>
        </w:rPr>
        <w:t xml:space="preserve">姓名: </w:t>
      </w:r>
      <w:r>
        <w:rPr>
          <w:sz w:val="22"/>
        </w:rPr>
        <w:t>韩鹏飞</w:t>
        <w:br/>
      </w:r>
      <w:r>
        <w:rPr>
          <w:sz w:val="22"/>
        </w:rPr>
        <w:t xml:space="preserve">单位: </w:t>
      </w:r>
      <w:r>
        <w:rPr>
          <w:sz w:val="22"/>
        </w:rPr>
        <w:t>清华大学水利系</w:t>
        <w:br/>
      </w:r>
      <w:r>
        <w:rPr>
          <w:sz w:val="22"/>
        </w:rPr>
        <w:t xml:space="preserve">电子邮件: </w:t>
      </w:r>
      <w:r>
        <w:rPr>
          <w:sz w:val="22"/>
        </w:rPr>
        <w:t>907618452@qq.com</w:t>
        <w:br/>
        <w:br/>
      </w:r>
      <w:r>
        <w:rPr>
          <w:sz w:val="22"/>
        </w:rPr>
        <w:t xml:space="preserve">姓名: </w:t>
      </w:r>
      <w:r>
        <w:rPr>
          <w:sz w:val="22"/>
        </w:rPr>
        <w:t>赵凡玉</w:t>
        <w:br/>
      </w:r>
      <w:r>
        <w:rPr>
          <w:sz w:val="22"/>
        </w:rPr>
        <w:t xml:space="preserve">单位: </w:t>
      </w:r>
      <w:r>
        <w:rPr>
          <w:sz w:val="22"/>
        </w:rPr>
        <w:t>清华大学水利系</w:t>
        <w:br/>
      </w:r>
      <w:r>
        <w:rPr>
          <w:sz w:val="22"/>
        </w:rPr>
        <w:t xml:space="preserve">电子邮件: </w:t>
      </w:r>
      <w:r>
        <w:rPr>
          <w:sz w:val="22"/>
        </w:rPr>
        <w:t>zhaofanyu2012@163.com</w:t>
        <w:br/>
        <w:br/>
      </w:r>
      <w:r>
        <w:rPr>
          <w:sz w:val="22"/>
        </w:rPr>
        <w:t xml:space="preserve">姓名: </w:t>
      </w:r>
      <w:r>
        <w:rPr>
          <w:sz w:val="22"/>
        </w:rPr>
        <w:t>荣田佳秀</w:t>
        <w:br/>
      </w:r>
      <w:r>
        <w:rPr>
          <w:sz w:val="22"/>
        </w:rPr>
        <w:t xml:space="preserve">单位: </w:t>
      </w:r>
      <w:r>
        <w:rPr>
          <w:sz w:val="22"/>
        </w:rPr>
        <w:t>国际应用系统分析研究所</w:t>
        <w:br/>
      </w:r>
      <w:r>
        <w:rPr>
          <w:sz w:val="22"/>
        </w:rPr>
        <w:t xml:space="preserve">电子邮件: </w:t>
      </w:r>
      <w:r>
        <w:rPr>
          <w:sz w:val="22"/>
        </w:rPr>
        <w:t>Y.Wada@uu.nl</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