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泛第三极风暴潮承灾体脆弱性评估数据集（2018）</w:t>
      </w:r>
    </w:p>
    <w:p>
      <w:r>
        <w:rPr>
          <w:sz w:val="22"/>
        </w:rPr>
        <w:t>英文标题：Dataset for vulnerability assessment of the disaster bearing body of the extensive third pole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全球热带气旋路径数据、全球灾害事件及损失数据、全球潮位观测数据以及一带一路区域的DEM数据、海岸线分布数据、土地覆盖信息、人口及其他相关数据，以百米网格为评估单元，提取并计算每个单元里与风暴潮灾害脆弱性相关的指标，如人口密度、GDP值、土地覆盖类型等指标。在此基础上，构建风暴潮灾害脆弱性综合指数，利用加权方法综合上述各指标得到风暴潮脆弱性指数。最后对风暴潮风险指数进行归一化处理，得到0-1之前的脆弱性指数值，以此来评价各评估单元风暴潮脆弱性的高低，并可用于进行风暴潮脆弱等级评估。</w:t>
        <w:br/>
        <w:t>关键节点数据集中仅包含了存在风险的11个节点区域 (孟加拉吉大港、缅甸皎漂港、印度加尔各答、缅甸仰光港、巴基斯坦卡拉奇、孟加拉达卡、印度孟买、斯里兰卡汉班托塔港、泰国曼谷、中缅石油天然气管道、雅万高铁）。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天气灾害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2018-01-04 08:00:00+00:00</w:t>
      </w:r>
      <w:r>
        <w:rPr>
          <w:sz w:val="22"/>
        </w:rPr>
        <w:t>--</w:t>
      </w:r>
      <w:r>
        <w:rPr>
          <w:sz w:val="22"/>
        </w:rPr>
        <w:t>2019-01-03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董文. 泛第三极风暴潮承灾体脆弱性评估数据集（2018）. 时空三极环境大数据平台, </w:t>
      </w:r>
      <w:r>
        <w:t>2020</w:t>
      </w:r>
      <w:r>
        <w:t>.[</w:t>
      </w:r>
      <w:r>
        <w:t xml:space="preserve">DONG Wen. Dataset for vulnerability assessment of the disaster bearing body of the extensive third pole (2018).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石先武,国志兴,张尧,方佳毅,胡可嘉,刘钦政. (2016). 风暴潮灾害脆弱性研究综述. 地理科学进展(7期), 889-897..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