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全国各地区规模以上工业企业主要经济指标及排序（2011-2018）</w:t>
      </w:r>
    </w:p>
    <w:p>
      <w:r>
        <w:rPr>
          <w:sz w:val="22"/>
        </w:rPr>
        <w:t>英文标题：Main economic indicators and ranking of Industrial Enterprises above Designated Size in various regions of China (2011-2018)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规模以上工业企业主要经济指标及排序（2011-2018）的统计数据，数据是按年份进行划分的。数据整理自青海省统计局发布的青海省统计年鉴。数据集包含9个数据表，各数据表结构相同。例如2018年的数据表共有4个字段：</w:t>
        <w:br/>
        <w:t>字段1：地区</w:t>
        <w:br/>
        <w:t>字段2：工业增加值</w:t>
        <w:br/>
        <w:t>字段3：主营业务收入</w:t>
        <w:br/>
        <w:t>字段4：利润总额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规模以上工业企业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经济指标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全国各地区规模以上工业企业主要经济指标及排序（2011-2018）. 时空三极环境大数据平台, </w:t>
      </w:r>
      <w:r>
        <w:t>2021</w:t>
      </w:r>
      <w:r>
        <w:t>.[</w:t>
      </w:r>
      <w:r>
        <w:t xml:space="preserve">Qinghai Provincial Bureau of Statistics. Main economic indicators and ranking of Industrial Enterprises above Designated Size in various regions of China (2011-2018).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